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2A16F" w14:textId="48D135EF" w:rsidR="00727B42" w:rsidRPr="00727B42" w:rsidRDefault="00727B42" w:rsidP="00727B42">
      <w:pPr>
        <w:spacing w:after="0" w:line="360" w:lineRule="auto"/>
        <w:rPr>
          <w:rFonts w:ascii="Verdana" w:hAnsi="Verdana" w:cs="Tahoma"/>
          <w:b/>
          <w:bCs/>
          <w:sz w:val="28"/>
          <w:szCs w:val="28"/>
        </w:rPr>
      </w:pPr>
      <w:r w:rsidRPr="00727B42">
        <w:rPr>
          <w:rFonts w:ascii="Verdana" w:eastAsia="Times New Roman" w:hAnsi="Verdana" w:cs="Arial"/>
          <w:b/>
          <w:bCs/>
          <w:color w:val="000000" w:themeColor="text1"/>
          <w:sz w:val="28"/>
          <w:szCs w:val="28"/>
          <w:shd w:val="clear" w:color="auto" w:fill="FFFFFF"/>
          <w:lang w:eastAsia="en-GB"/>
        </w:rPr>
        <w:t>Beyond the Passive and Damaged Child</w:t>
      </w:r>
      <w:r>
        <w:rPr>
          <w:rFonts w:ascii="Verdana" w:eastAsia="Times New Roman" w:hAnsi="Verdana" w:cs="Arial"/>
          <w:b/>
          <w:bCs/>
          <w:color w:val="000000" w:themeColor="text1"/>
          <w:sz w:val="28"/>
          <w:szCs w:val="28"/>
          <w:shd w:val="clear" w:color="auto" w:fill="FFFFFF"/>
          <w:lang w:eastAsia="en-GB"/>
        </w:rPr>
        <w:t>:</w:t>
      </w:r>
      <w:r w:rsidRPr="00727B42">
        <w:rPr>
          <w:rFonts w:ascii="Verdana" w:eastAsia="Times New Roman" w:hAnsi="Verdana" w:cs="Arial"/>
          <w:b/>
          <w:bCs/>
          <w:color w:val="000000" w:themeColor="text1"/>
          <w:sz w:val="28"/>
          <w:szCs w:val="28"/>
          <w:shd w:val="clear" w:color="auto" w:fill="FFFFFF"/>
          <w:lang w:eastAsia="en-GB"/>
        </w:rPr>
        <w:t xml:space="preserve"> Using Child as Method to Decolonise the Literature on Children and Domestic Abuse</w:t>
      </w:r>
    </w:p>
    <w:p w14:paraId="28B7E5FC" w14:textId="77777777" w:rsidR="00727B42" w:rsidRPr="00DF74DF" w:rsidRDefault="00727B42" w:rsidP="00727B42">
      <w:pPr>
        <w:spacing w:after="0" w:line="360" w:lineRule="auto"/>
        <w:rPr>
          <w:rFonts w:ascii="Verdana" w:hAnsi="Verdana" w:cs="Tahoma"/>
          <w:sz w:val="24"/>
          <w:szCs w:val="24"/>
        </w:rPr>
      </w:pPr>
    </w:p>
    <w:p w14:paraId="572A5C19" w14:textId="55811458" w:rsidR="00727B42" w:rsidRDefault="00727B42" w:rsidP="00727B42">
      <w:pPr>
        <w:spacing w:after="0" w:line="360" w:lineRule="auto"/>
        <w:rPr>
          <w:rFonts w:ascii="Verdana" w:hAnsi="Verdana" w:cs="Tahoma"/>
          <w:sz w:val="24"/>
          <w:szCs w:val="24"/>
        </w:rPr>
      </w:pPr>
      <w:r>
        <w:rPr>
          <w:rFonts w:ascii="Verdana" w:hAnsi="Verdana" w:cs="Tahoma"/>
          <w:sz w:val="24"/>
          <w:szCs w:val="24"/>
        </w:rPr>
        <w:t>Brenda Herbert</w:t>
      </w:r>
    </w:p>
    <w:p w14:paraId="2B8F6A50" w14:textId="266C5C91" w:rsidR="00727B42" w:rsidRDefault="00727B42" w:rsidP="00727B42">
      <w:pPr>
        <w:spacing w:after="0" w:line="360" w:lineRule="auto"/>
        <w:rPr>
          <w:rFonts w:ascii="Verdana" w:hAnsi="Verdana" w:cs="Tahoma"/>
          <w:sz w:val="24"/>
          <w:szCs w:val="24"/>
        </w:rPr>
      </w:pPr>
      <w:r>
        <w:rPr>
          <w:rFonts w:ascii="Verdana" w:hAnsi="Verdana" w:cs="Tahoma"/>
          <w:sz w:val="24"/>
          <w:szCs w:val="24"/>
        </w:rPr>
        <w:t>Goldsmiths University of London</w:t>
      </w:r>
    </w:p>
    <w:p w14:paraId="753C09BE" w14:textId="4CEA553C" w:rsidR="00727B42" w:rsidRDefault="00727B42" w:rsidP="00727B42">
      <w:pPr>
        <w:spacing w:after="0" w:line="360" w:lineRule="auto"/>
        <w:rPr>
          <w:rFonts w:ascii="Verdana" w:hAnsi="Verdana" w:cs="Tahoma"/>
          <w:sz w:val="24"/>
          <w:szCs w:val="24"/>
        </w:rPr>
      </w:pPr>
      <w:hyperlink r:id="rId7" w:history="1">
        <w:r w:rsidRPr="00F522AB">
          <w:rPr>
            <w:rStyle w:val="Hyperlink"/>
            <w:rFonts w:ascii="Verdana" w:hAnsi="Verdana" w:cs="Tahoma"/>
            <w:sz w:val="24"/>
            <w:szCs w:val="24"/>
          </w:rPr>
          <w:t>b.herbert@gold.ac.uk</w:t>
        </w:r>
      </w:hyperlink>
    </w:p>
    <w:p w14:paraId="6219B9A4" w14:textId="77777777" w:rsidR="00727B42" w:rsidRDefault="00727B42" w:rsidP="00727B42">
      <w:pPr>
        <w:spacing w:after="0" w:line="360" w:lineRule="auto"/>
        <w:rPr>
          <w:rFonts w:ascii="Verdana" w:hAnsi="Verdana" w:cs="Tahoma"/>
          <w:sz w:val="24"/>
          <w:szCs w:val="24"/>
        </w:rPr>
      </w:pPr>
    </w:p>
    <w:p w14:paraId="7D141238" w14:textId="387F9FBB" w:rsidR="00727B42" w:rsidRDefault="00727B42" w:rsidP="00727B42">
      <w:pPr>
        <w:spacing w:after="0" w:line="360" w:lineRule="auto"/>
        <w:rPr>
          <w:rFonts w:ascii="Verdana" w:hAnsi="Verdana" w:cs="Tahoma"/>
          <w:sz w:val="24"/>
          <w:szCs w:val="24"/>
        </w:rPr>
      </w:pPr>
      <w:r>
        <w:rPr>
          <w:rFonts w:ascii="Verdana" w:hAnsi="Verdana" w:cs="Tahoma"/>
          <w:sz w:val="24"/>
          <w:szCs w:val="24"/>
        </w:rPr>
        <w:t>Brenda is a counsellor with twenty years’ experience working with families who have experienced domestic abuse</w:t>
      </w:r>
      <w:r w:rsidR="00CF6F3A">
        <w:rPr>
          <w:rFonts w:ascii="Verdana" w:hAnsi="Verdana" w:cs="Tahoma"/>
          <w:sz w:val="24"/>
          <w:szCs w:val="24"/>
        </w:rPr>
        <w:t xml:space="preserve"> and are marginalised in society</w:t>
      </w:r>
      <w:r>
        <w:rPr>
          <w:rFonts w:ascii="Verdana" w:hAnsi="Verdana" w:cs="Tahoma"/>
          <w:sz w:val="24"/>
          <w:szCs w:val="24"/>
        </w:rPr>
        <w:t xml:space="preserve">. She is currently the Sociological Review Fellow 2024/25. Her PhD thesis was an 18-month multimodal ethnography with children who had experienced domestic abuse and social work interventions. </w:t>
      </w:r>
      <w:r w:rsidR="00CF6F3A">
        <w:rPr>
          <w:rFonts w:ascii="Verdana" w:hAnsi="Verdana" w:cs="Tahoma"/>
          <w:sz w:val="24"/>
          <w:szCs w:val="24"/>
        </w:rPr>
        <w:t>Brenda’s research mobilis</w:t>
      </w:r>
      <w:r w:rsidR="000A7FE7">
        <w:rPr>
          <w:rFonts w:ascii="Verdana" w:hAnsi="Verdana" w:cs="Tahoma"/>
          <w:sz w:val="24"/>
          <w:szCs w:val="24"/>
        </w:rPr>
        <w:t>es</w:t>
      </w:r>
      <w:r w:rsidR="00CF6F3A">
        <w:rPr>
          <w:rFonts w:ascii="Verdana" w:hAnsi="Verdana" w:cs="Tahoma"/>
          <w:sz w:val="24"/>
          <w:szCs w:val="24"/>
        </w:rPr>
        <w:t xml:space="preserve"> the works of Black feminists and decolonial scholars to theorise the injustices and inequalities experienced by children in their everyday lives. </w:t>
      </w:r>
    </w:p>
    <w:p w14:paraId="40A79FDB" w14:textId="77777777" w:rsidR="00727B42" w:rsidRDefault="00727B42" w:rsidP="00727B42">
      <w:pPr>
        <w:spacing w:after="0" w:line="360" w:lineRule="auto"/>
        <w:rPr>
          <w:rFonts w:ascii="Verdana" w:hAnsi="Verdana" w:cs="Tahoma"/>
          <w:sz w:val="24"/>
          <w:szCs w:val="24"/>
        </w:rPr>
      </w:pPr>
    </w:p>
    <w:p w14:paraId="79AC76B6" w14:textId="77777777" w:rsidR="00727B42" w:rsidRDefault="00727B42" w:rsidP="00727B42">
      <w:pPr>
        <w:spacing w:after="0" w:line="360" w:lineRule="auto"/>
        <w:rPr>
          <w:rFonts w:ascii="Verdana" w:hAnsi="Verdana" w:cs="Tahoma"/>
          <w:sz w:val="24"/>
          <w:szCs w:val="24"/>
        </w:rPr>
      </w:pPr>
      <w:r w:rsidRPr="004E1122">
        <w:rPr>
          <w:rFonts w:ascii="Verdana" w:hAnsi="Verdana" w:cs="Tahoma"/>
          <w:b/>
          <w:bCs/>
          <w:sz w:val="24"/>
          <w:szCs w:val="24"/>
        </w:rPr>
        <w:t>Abstract</w:t>
      </w:r>
    </w:p>
    <w:p w14:paraId="2029979D" w14:textId="77777777" w:rsidR="00CF6F3A" w:rsidRPr="00CF6F3A" w:rsidRDefault="00CF6F3A" w:rsidP="00CF6F3A">
      <w:pPr>
        <w:spacing w:line="360" w:lineRule="auto"/>
        <w:rPr>
          <w:rFonts w:ascii="Verdana" w:eastAsia="Times New Roman" w:hAnsi="Verdana" w:cs="Arial"/>
          <w:color w:val="201F1E"/>
          <w:sz w:val="24"/>
          <w:szCs w:val="24"/>
          <w:bdr w:val="none" w:sz="0" w:space="0" w:color="auto" w:frame="1"/>
          <w:lang w:eastAsia="en-GB"/>
        </w:rPr>
      </w:pPr>
      <w:r w:rsidRPr="00CF6F3A">
        <w:rPr>
          <w:rFonts w:ascii="Verdana" w:hAnsi="Verdana" w:cs="Arial"/>
          <w:sz w:val="24"/>
          <w:szCs w:val="24"/>
        </w:rPr>
        <w:t xml:space="preserve">In this paper </w:t>
      </w:r>
      <w:r w:rsidRPr="00CF6F3A">
        <w:rPr>
          <w:rFonts w:ascii="Verdana" w:eastAsia="Times New Roman" w:hAnsi="Verdana" w:cs="Arial"/>
          <w:color w:val="201F1E"/>
          <w:sz w:val="24"/>
          <w:szCs w:val="24"/>
          <w:bdr w:val="none" w:sz="0" w:space="0" w:color="auto" w:frame="1"/>
          <w:lang w:eastAsia="en-GB"/>
        </w:rPr>
        <w:t xml:space="preserve">using Burman’s (2018) </w:t>
      </w:r>
      <w:r w:rsidRPr="00CF6F3A">
        <w:rPr>
          <w:rFonts w:ascii="Verdana" w:eastAsia="Times New Roman" w:hAnsi="Verdana" w:cs="Arial"/>
          <w:i/>
          <w:iCs/>
          <w:color w:val="201F1E"/>
          <w:sz w:val="24"/>
          <w:szCs w:val="24"/>
          <w:bdr w:val="none" w:sz="0" w:space="0" w:color="auto" w:frame="1"/>
          <w:lang w:eastAsia="en-GB"/>
        </w:rPr>
        <w:t xml:space="preserve">Child as method </w:t>
      </w:r>
      <w:r w:rsidRPr="00CF6F3A">
        <w:rPr>
          <w:rFonts w:ascii="Verdana" w:eastAsia="Times New Roman" w:hAnsi="Verdana" w:cs="Arial"/>
          <w:color w:val="201F1E"/>
          <w:sz w:val="24"/>
          <w:szCs w:val="24"/>
          <w:bdr w:val="none" w:sz="0" w:space="0" w:color="auto" w:frame="1"/>
          <w:lang w:eastAsia="en-GB"/>
        </w:rPr>
        <w:t xml:space="preserve">approach, I analyse the social work literature on domestic abuse and show how different tropes of childhood are mobilised to uphold a patriarchal and colonial social order. I demonstrate how these tropes enable children to be dehumanised and creates an epistemic injustice that renders children unknowing in the production of knowledge about their own lives, and further marginalise them. </w:t>
      </w:r>
      <w:r w:rsidRPr="00CF6F3A">
        <w:rPr>
          <w:rFonts w:ascii="Verdana" w:hAnsi="Verdana" w:cs="Arial"/>
          <w:sz w:val="24"/>
          <w:szCs w:val="24"/>
        </w:rPr>
        <w:t xml:space="preserve">Drawing on </w:t>
      </w:r>
      <w:r w:rsidRPr="00CF6F3A">
        <w:rPr>
          <w:rFonts w:ascii="Verdana" w:hAnsi="Verdana" w:cs="Arial"/>
          <w:i/>
          <w:iCs/>
          <w:sz w:val="24"/>
          <w:szCs w:val="24"/>
        </w:rPr>
        <w:t>Child as method</w:t>
      </w:r>
      <w:r w:rsidRPr="00CF6F3A">
        <w:rPr>
          <w:rFonts w:ascii="Verdana" w:hAnsi="Verdana" w:cs="Arial"/>
          <w:sz w:val="24"/>
          <w:szCs w:val="24"/>
        </w:rPr>
        <w:t xml:space="preserve"> and the works of decolonial and feminist scholars, the paper argues that it is important to see children beyond the lens of trauma and abuse and thus decolonises the literature on domestic abuse and children. </w:t>
      </w:r>
      <w:r w:rsidRPr="00CF6F3A">
        <w:rPr>
          <w:rFonts w:ascii="Verdana" w:eastAsia="Times New Roman" w:hAnsi="Verdana" w:cs="Arial"/>
          <w:color w:val="201F1E"/>
          <w:sz w:val="24"/>
          <w:szCs w:val="24"/>
          <w:bdr w:val="none" w:sz="0" w:space="0" w:color="auto" w:frame="1"/>
          <w:lang w:eastAsia="en-GB"/>
        </w:rPr>
        <w:t xml:space="preserve">The paper is based on my PhD research, which entailed an 18-month multimodal ethnography in an inner-city London borough with ten children who had experienced domestic abuse and social work interventions. The paper concludes that it </w:t>
      </w:r>
      <w:r w:rsidRPr="00CF6F3A">
        <w:rPr>
          <w:rFonts w:ascii="Verdana" w:eastAsia="Times New Roman" w:hAnsi="Verdana" w:cs="Arial"/>
          <w:color w:val="201F1E"/>
          <w:sz w:val="24"/>
          <w:szCs w:val="24"/>
          <w:bdr w:val="none" w:sz="0" w:space="0" w:color="auto" w:frame="1"/>
          <w:lang w:eastAsia="en-GB"/>
        </w:rPr>
        <w:lastRenderedPageBreak/>
        <w:t>is important to address this epistemic injustice by researching the everyday, the rhythms and routines of life, with children who have experienced domestic abuse. In doing so we can challenge the patriarchal and colonial social order that marginalise children who have experienced domestic abuse.</w:t>
      </w:r>
    </w:p>
    <w:p w14:paraId="585A72E6" w14:textId="77777777" w:rsidR="00727B42" w:rsidRDefault="00727B42" w:rsidP="00727B42">
      <w:pPr>
        <w:spacing w:after="0" w:line="360" w:lineRule="auto"/>
        <w:rPr>
          <w:rFonts w:ascii="Verdana" w:hAnsi="Verdana" w:cs="Tahoma"/>
          <w:sz w:val="24"/>
          <w:szCs w:val="24"/>
        </w:rPr>
      </w:pPr>
    </w:p>
    <w:p w14:paraId="20F6B9F9" w14:textId="4DD5C11E" w:rsidR="00727B42" w:rsidRDefault="00727B42" w:rsidP="00727B42">
      <w:pPr>
        <w:spacing w:after="0" w:line="360" w:lineRule="auto"/>
        <w:rPr>
          <w:rFonts w:ascii="Verdana" w:hAnsi="Verdana" w:cs="Tahoma"/>
          <w:sz w:val="24"/>
          <w:szCs w:val="24"/>
        </w:rPr>
      </w:pPr>
      <w:r>
        <w:rPr>
          <w:rFonts w:ascii="Verdana" w:hAnsi="Verdana" w:cs="Tahoma"/>
          <w:b/>
          <w:bCs/>
          <w:sz w:val="24"/>
          <w:szCs w:val="24"/>
        </w:rPr>
        <w:t xml:space="preserve">Keywords: </w:t>
      </w:r>
      <w:r w:rsidR="00CF6F3A" w:rsidRPr="00CF6F3A">
        <w:rPr>
          <w:rFonts w:ascii="Verdana" w:hAnsi="Verdana" w:cs="Tahoma"/>
          <w:sz w:val="24"/>
          <w:szCs w:val="24"/>
        </w:rPr>
        <w:t xml:space="preserve">Domestic Abuse, Social Work, Child as Method, Epistemic </w:t>
      </w:r>
      <w:r w:rsidR="000A7FE7">
        <w:rPr>
          <w:rFonts w:ascii="Verdana" w:hAnsi="Verdana" w:cs="Tahoma"/>
          <w:sz w:val="24"/>
          <w:szCs w:val="24"/>
        </w:rPr>
        <w:t>J</w:t>
      </w:r>
      <w:r w:rsidR="00CF6F3A" w:rsidRPr="00CF6F3A">
        <w:rPr>
          <w:rFonts w:ascii="Verdana" w:hAnsi="Verdana" w:cs="Tahoma"/>
          <w:sz w:val="24"/>
          <w:szCs w:val="24"/>
        </w:rPr>
        <w:t xml:space="preserve">ustice, </w:t>
      </w:r>
      <w:r w:rsidR="00024EF0">
        <w:rPr>
          <w:rFonts w:ascii="Verdana" w:hAnsi="Verdana" w:cs="Tahoma"/>
          <w:sz w:val="24"/>
          <w:szCs w:val="24"/>
        </w:rPr>
        <w:t>Decolonial</w:t>
      </w:r>
      <w:r w:rsidR="00CF6F3A">
        <w:rPr>
          <w:rFonts w:ascii="Verdana" w:hAnsi="Verdana" w:cs="Tahoma"/>
          <w:b/>
          <w:bCs/>
          <w:sz w:val="24"/>
          <w:szCs w:val="24"/>
        </w:rPr>
        <w:t xml:space="preserve"> </w:t>
      </w:r>
    </w:p>
    <w:p w14:paraId="7F628C10" w14:textId="77777777" w:rsidR="00727B42" w:rsidRDefault="00727B42" w:rsidP="00727B42">
      <w:pPr>
        <w:spacing w:after="0" w:line="360" w:lineRule="auto"/>
        <w:rPr>
          <w:rFonts w:ascii="Verdana" w:hAnsi="Verdana" w:cs="Tahoma"/>
          <w:sz w:val="24"/>
          <w:szCs w:val="24"/>
        </w:rPr>
      </w:pPr>
    </w:p>
    <w:p w14:paraId="556E5CA3" w14:textId="77777777" w:rsidR="00814880" w:rsidRDefault="00814880" w:rsidP="00727B42">
      <w:pPr>
        <w:spacing w:after="0" w:line="360" w:lineRule="auto"/>
        <w:rPr>
          <w:rFonts w:ascii="Verdana" w:hAnsi="Verdana" w:cs="Tahoma"/>
          <w:sz w:val="24"/>
          <w:szCs w:val="24"/>
        </w:rPr>
      </w:pPr>
    </w:p>
    <w:p w14:paraId="02A4325C" w14:textId="2BD0974A" w:rsidR="00727B42" w:rsidRDefault="00727B42" w:rsidP="00727B42">
      <w:pPr>
        <w:spacing w:after="0" w:line="360" w:lineRule="auto"/>
        <w:rPr>
          <w:rFonts w:ascii="Verdana" w:hAnsi="Verdana" w:cs="Tahoma"/>
          <w:sz w:val="24"/>
          <w:szCs w:val="24"/>
        </w:rPr>
      </w:pPr>
      <w:r>
        <w:rPr>
          <w:rFonts w:ascii="Verdana" w:hAnsi="Verdana" w:cs="Tahoma"/>
          <w:b/>
          <w:bCs/>
          <w:sz w:val="24"/>
          <w:szCs w:val="24"/>
        </w:rPr>
        <w:t xml:space="preserve">Acknowledgments: </w:t>
      </w:r>
      <w:r w:rsidR="00814880" w:rsidRPr="00814880">
        <w:rPr>
          <w:rFonts w:ascii="Verdana" w:hAnsi="Verdana" w:cs="Tahoma"/>
          <w:sz w:val="24"/>
          <w:szCs w:val="24"/>
        </w:rPr>
        <w:t>Special thanks to Dr Sevasti-Melissa Nolas who was the first to read and understand my work, and to the families in my research.</w:t>
      </w:r>
      <w:r w:rsidR="00814880">
        <w:rPr>
          <w:rFonts w:ascii="Verdana" w:hAnsi="Verdana" w:cs="Tahoma"/>
          <w:b/>
          <w:bCs/>
          <w:sz w:val="24"/>
          <w:szCs w:val="24"/>
        </w:rPr>
        <w:t xml:space="preserve"> </w:t>
      </w:r>
    </w:p>
    <w:p w14:paraId="702CA027" w14:textId="77777777" w:rsidR="00727B42" w:rsidRDefault="00727B42" w:rsidP="00727B42">
      <w:pPr>
        <w:spacing w:after="0" w:line="360" w:lineRule="auto"/>
        <w:rPr>
          <w:rFonts w:ascii="Verdana" w:hAnsi="Verdana" w:cs="Tahoma"/>
          <w:sz w:val="24"/>
          <w:szCs w:val="24"/>
        </w:rPr>
      </w:pPr>
    </w:p>
    <w:p w14:paraId="7B08E2DD" w14:textId="214D0BDD" w:rsidR="00727B42" w:rsidRDefault="00727B42" w:rsidP="00727B42">
      <w:pPr>
        <w:spacing w:after="0" w:line="360" w:lineRule="auto"/>
        <w:rPr>
          <w:rFonts w:ascii="Verdana" w:hAnsi="Verdana" w:cs="Tahoma"/>
          <w:sz w:val="24"/>
          <w:szCs w:val="24"/>
        </w:rPr>
      </w:pPr>
      <w:r>
        <w:rPr>
          <w:rFonts w:ascii="Verdana" w:hAnsi="Verdana" w:cs="Tahoma"/>
          <w:b/>
          <w:bCs/>
          <w:sz w:val="24"/>
          <w:szCs w:val="24"/>
        </w:rPr>
        <w:t>Conflict of interest</w:t>
      </w:r>
      <w:r>
        <w:rPr>
          <w:rFonts w:ascii="Verdana" w:hAnsi="Verdana" w:cs="Tahoma"/>
          <w:sz w:val="24"/>
          <w:szCs w:val="24"/>
        </w:rPr>
        <w:t xml:space="preserve">: </w:t>
      </w:r>
      <w:r w:rsidR="00814880">
        <w:rPr>
          <w:rFonts w:ascii="Verdana" w:hAnsi="Verdana" w:cs="Tahoma"/>
          <w:sz w:val="24"/>
          <w:szCs w:val="24"/>
        </w:rPr>
        <w:t xml:space="preserve">The </w:t>
      </w:r>
      <w:r w:rsidRPr="004E1122">
        <w:rPr>
          <w:rFonts w:ascii="Verdana" w:hAnsi="Verdana" w:cs="Tahoma"/>
          <w:sz w:val="24"/>
          <w:szCs w:val="24"/>
        </w:rPr>
        <w:t>author</w:t>
      </w:r>
      <w:r w:rsidR="00814880">
        <w:rPr>
          <w:rFonts w:ascii="Verdana" w:hAnsi="Verdana" w:cs="Tahoma"/>
          <w:sz w:val="24"/>
          <w:szCs w:val="24"/>
        </w:rPr>
        <w:t xml:space="preserve"> </w:t>
      </w:r>
      <w:r w:rsidRPr="004E1122">
        <w:rPr>
          <w:rFonts w:ascii="Verdana" w:hAnsi="Verdana" w:cs="Tahoma"/>
          <w:sz w:val="24"/>
          <w:szCs w:val="24"/>
        </w:rPr>
        <w:t>ha</w:t>
      </w:r>
      <w:r w:rsidR="00A03EA7">
        <w:rPr>
          <w:rFonts w:ascii="Verdana" w:hAnsi="Verdana" w:cs="Tahoma"/>
          <w:sz w:val="24"/>
          <w:szCs w:val="24"/>
        </w:rPr>
        <w:t>s</w:t>
      </w:r>
      <w:r w:rsidRPr="004E1122">
        <w:rPr>
          <w:rFonts w:ascii="Verdana" w:hAnsi="Verdana" w:cs="Tahoma"/>
          <w:sz w:val="24"/>
          <w:szCs w:val="24"/>
        </w:rPr>
        <w:t xml:space="preserve"> no conflicts of interest to declare that are relevant to the content of this article.</w:t>
      </w:r>
    </w:p>
    <w:p w14:paraId="4F583C96" w14:textId="7E032090" w:rsidR="00683C85" w:rsidRDefault="00683C85">
      <w:pPr>
        <w:spacing w:after="0" w:line="240" w:lineRule="auto"/>
      </w:pPr>
      <w:r>
        <w:br w:type="page"/>
      </w:r>
    </w:p>
    <w:p w14:paraId="0B4D139D" w14:textId="77777777" w:rsidR="00827C33" w:rsidRPr="00094757" w:rsidRDefault="0050319C" w:rsidP="00827C33">
      <w:pPr>
        <w:spacing w:line="360" w:lineRule="auto"/>
        <w:ind w:firstLine="720"/>
        <w:rPr>
          <w:rFonts w:ascii="Verdana" w:hAnsi="Verdana" w:cs="Arial"/>
          <w:b/>
          <w:bCs/>
          <w:sz w:val="24"/>
          <w:szCs w:val="24"/>
        </w:rPr>
      </w:pPr>
      <w:r w:rsidRPr="00094757">
        <w:rPr>
          <w:rFonts w:ascii="Verdana" w:hAnsi="Verdana" w:cs="Arial"/>
          <w:b/>
          <w:bCs/>
          <w:sz w:val="24"/>
          <w:szCs w:val="24"/>
        </w:rPr>
        <w:lastRenderedPageBreak/>
        <w:t>Introduction</w:t>
      </w:r>
    </w:p>
    <w:p w14:paraId="3155EA17" w14:textId="77777777" w:rsidR="00827C33" w:rsidRDefault="00683C85" w:rsidP="00094757">
      <w:pPr>
        <w:spacing w:after="0" w:line="360" w:lineRule="auto"/>
        <w:ind w:firstLine="720"/>
        <w:rPr>
          <w:rFonts w:ascii="Verdana" w:hAnsi="Verdana" w:cs="Arial"/>
          <w:sz w:val="24"/>
          <w:szCs w:val="24"/>
        </w:rPr>
      </w:pPr>
      <w:r w:rsidRPr="00AD2E60">
        <w:rPr>
          <w:rFonts w:ascii="Verdana" w:hAnsi="Verdana" w:cs="Arial"/>
          <w:sz w:val="24"/>
          <w:szCs w:val="24"/>
        </w:rPr>
        <w:t xml:space="preserve">This paper is about how </w:t>
      </w:r>
      <w:r w:rsidRPr="00AD2E60">
        <w:rPr>
          <w:rFonts w:ascii="Verdana" w:hAnsi="Verdana" w:cs="Arial"/>
          <w:i/>
          <w:iCs/>
          <w:sz w:val="24"/>
          <w:szCs w:val="24"/>
        </w:rPr>
        <w:t>Child as method</w:t>
      </w:r>
      <w:r w:rsidRPr="00AD2E60">
        <w:rPr>
          <w:rFonts w:ascii="Verdana" w:hAnsi="Verdana" w:cs="Arial"/>
          <w:sz w:val="24"/>
          <w:szCs w:val="24"/>
        </w:rPr>
        <w:t xml:space="preserve"> can be used to decolonise the literature on children and domestic abuse. In this article I narrate and reflect on my journey from being a counsellor wanting to address the injustices of the system to fundamentally questioning the way childhood and children are framed within social work research, practice and policies. </w:t>
      </w:r>
      <w:r w:rsidR="00DA69F9" w:rsidRPr="00AD2E60">
        <w:rPr>
          <w:rFonts w:ascii="Verdana" w:hAnsi="Verdana" w:cs="Arial"/>
          <w:sz w:val="24"/>
          <w:szCs w:val="24"/>
        </w:rPr>
        <w:tab/>
      </w:r>
      <w:r w:rsidRPr="00AD2E60">
        <w:rPr>
          <w:rFonts w:ascii="Verdana" w:hAnsi="Verdana" w:cs="Arial"/>
          <w:sz w:val="24"/>
          <w:szCs w:val="24"/>
        </w:rPr>
        <w:t xml:space="preserve">Domestic abuse has been raised as an important issue affecting the lives and well-being of children </w:t>
      </w:r>
      <w:r w:rsidRPr="00AD2E60">
        <w:rPr>
          <w:rFonts w:ascii="Verdana" w:hAnsi="Verdana" w:cs="Arial"/>
          <w:sz w:val="24"/>
          <w:szCs w:val="24"/>
        </w:rPr>
        <w:fldChar w:fldCharType="begin"/>
      </w:r>
      <w:r w:rsidRPr="00AD2E60">
        <w:rPr>
          <w:rFonts w:ascii="Verdana" w:hAnsi="Verdana" w:cs="Arial"/>
          <w:sz w:val="24"/>
          <w:szCs w:val="24"/>
        </w:rPr>
        <w:instrText xml:space="preserve"> ADDIN ZOTERO_ITEM CSL_CITATION {"citationID":"MbqHbS0b","properties":{"formattedCitation":"(Devaney, 2021; \\uc0\\u216{}verlien &amp; Holt, 2021; Stanley, 2011)","plainCitation":"(Devaney, 2021; Øverlien &amp; Holt, 2021; Stanley, 2011)","noteIndex":0},"citationItems":[{"id":355,"uris":["http://zotero.org/users/3572186/items/BAT8UNDU"],"itemData":{"id":355,"type":"book","publisher":"Research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violence","author":[{"family":"Stanley","given":"Nicky"}],"issued":{"date-parts":[["2011"]]}}},{"id":2711,"uris":["http://zotero.org/users/3572186/items/4NIA23P6"],"itemData":{"id":2711,"type":"book","abstract":"\"This book makes an important contribution to the international understanding of domestic violence and shares the latest knowledge of what causes and sustains domestic violence between intimate partners, as well as the effectiveness of responses in working with adult and child victims, and those who act abusively towards their partners. Drawing upon a wide range of contemporary research from across the globe, it recognises that domestic violence is both universal, but also shaped by local cultures and contexts. Divided into 7 parts: Introduction Theoretical Perspectives on Domestic Violence and Abuse Domestic Violence and Abuse Across the Life-course Manifestations of Domestic Violence and Abuse Responding to Domestic Violence and Abuse Researching Domestic Violence and Abuse Concluding Thoughts it will be of interest to all academics and students working in social work, allied health, sociology, criminology and gender studies as well as policy professionals looking for new approaches to the subject\"--","call-number":"HV6626","event-place":"Abingdon, Oxon ; New York, NY","ISBN":"978-1-00-035846-9","number-of-pages":"1","publisher":"Routledge","publisher-place":"Abingdon, Oxon ; New York, NY","source":"Library of Congress ISBN","title":"The Routledge international handbook of domestic violence and abuse","editor":[{"family":"Devaney","given":"John"}],"issued":{"date-parts":[["2021"]]}}},{"id":2576,"uris":["http://zotero.org/users/3572186/items/I6Z3Z35W"],"itemData":{"id":2576,"type":"chapter","container-title":"The Routledge international handbook of domestic violence and abuse","event-place":"London New York","ISBN":"978-0-367-68625-3","language":"eng","publisher":"Routledge","publisher-place":"London New York","source":"K10plus ISBN","title":"Qualitative interviews with children and adolescents who have experienced domestic violence and abuse","editor":[{"family":"Devaney","given":"John"},{"family":"Bradbury-Jones","given":"Caroline"},{"family":"Macy","given":"Rebecca J."},{"family":"Øverlien","given":"Carolina"},{"family":"Holt","given":"Stephanie"}],"author":[{"family":"Øverlien","given":"Carolina"},{"family":"Holt","given":"Stephanie"}],"issued":{"date-parts":[["2021"]]}}}],"schema":"https://github.com/citation-style-language/schema/raw/master/csl-citation.json"} </w:instrText>
      </w:r>
      <w:r w:rsidRPr="00AD2E60">
        <w:rPr>
          <w:rFonts w:ascii="Verdana" w:hAnsi="Verdana" w:cs="Arial"/>
          <w:sz w:val="24"/>
          <w:szCs w:val="24"/>
        </w:rPr>
        <w:fldChar w:fldCharType="separate"/>
      </w:r>
      <w:r w:rsidRPr="00AD2E60">
        <w:rPr>
          <w:rFonts w:ascii="Verdana" w:hAnsi="Verdana" w:cs="Arial"/>
          <w:sz w:val="24"/>
          <w:szCs w:val="24"/>
        </w:rPr>
        <w:t>(Devaney, 2021; Øverlien &amp; Holt, 2021; Stanley, 2011)</w:t>
      </w:r>
      <w:r w:rsidRPr="00AD2E60">
        <w:rPr>
          <w:rFonts w:ascii="Verdana" w:hAnsi="Verdana" w:cs="Arial"/>
          <w:sz w:val="24"/>
          <w:szCs w:val="24"/>
        </w:rPr>
        <w:fldChar w:fldCharType="end"/>
      </w:r>
      <w:r w:rsidRPr="00AD2E60">
        <w:rPr>
          <w:rFonts w:ascii="Verdana" w:hAnsi="Verdana" w:cs="Arial"/>
          <w:sz w:val="24"/>
          <w:szCs w:val="24"/>
        </w:rPr>
        <w:t xml:space="preserve">. For this article, the definition of domestic abuse is taken from the </w:t>
      </w:r>
      <w:r w:rsidRPr="00AD2E60">
        <w:rPr>
          <w:rFonts w:ascii="Verdana" w:eastAsia="Times New Roman" w:hAnsi="Verdana" w:cs="Arial"/>
          <w:color w:val="000000" w:themeColor="text1"/>
          <w:sz w:val="24"/>
          <w:szCs w:val="24"/>
          <w:lang w:eastAsia="en-GB"/>
        </w:rPr>
        <w:t xml:space="preserve">UK Domestic Abuse Act 2022 (section 1) which state that domestic violence is </w:t>
      </w:r>
      <w:r w:rsidR="00827C33">
        <w:rPr>
          <w:rFonts w:ascii="Verdana" w:hAnsi="Verdana" w:cs="Arial"/>
          <w:sz w:val="24"/>
          <w:szCs w:val="24"/>
        </w:rPr>
        <w:tab/>
      </w:r>
      <w:r w:rsidR="00827C33">
        <w:rPr>
          <w:rFonts w:ascii="Verdana" w:hAnsi="Verdana" w:cs="Arial"/>
          <w:sz w:val="24"/>
          <w:szCs w:val="24"/>
        </w:rPr>
        <w:tab/>
      </w:r>
      <w:r w:rsidR="00827C33">
        <w:rPr>
          <w:rFonts w:ascii="Verdana" w:hAnsi="Verdana" w:cs="Arial"/>
          <w:sz w:val="24"/>
          <w:szCs w:val="24"/>
        </w:rPr>
        <w:tab/>
      </w:r>
      <w:r w:rsidR="00827C33">
        <w:rPr>
          <w:rFonts w:ascii="Verdana" w:hAnsi="Verdana" w:cs="Arial"/>
          <w:sz w:val="24"/>
          <w:szCs w:val="24"/>
        </w:rPr>
        <w:tab/>
      </w:r>
      <w:r w:rsidR="00827C33">
        <w:rPr>
          <w:rFonts w:ascii="Verdana" w:hAnsi="Verdana" w:cs="Arial"/>
          <w:sz w:val="24"/>
          <w:szCs w:val="24"/>
        </w:rPr>
        <w:tab/>
      </w:r>
      <w:r w:rsidR="00827C33">
        <w:rPr>
          <w:rFonts w:ascii="Verdana" w:hAnsi="Verdana" w:cs="Arial"/>
          <w:sz w:val="24"/>
          <w:szCs w:val="24"/>
        </w:rPr>
        <w:tab/>
      </w:r>
      <w:r w:rsidR="00827C33">
        <w:rPr>
          <w:rFonts w:ascii="Verdana" w:hAnsi="Verdana" w:cs="Arial"/>
          <w:sz w:val="24"/>
          <w:szCs w:val="24"/>
        </w:rPr>
        <w:tab/>
      </w:r>
      <w:r w:rsidR="00827C33">
        <w:rPr>
          <w:rFonts w:ascii="Verdana" w:hAnsi="Verdana" w:cs="Arial"/>
          <w:sz w:val="24"/>
          <w:szCs w:val="24"/>
        </w:rPr>
        <w:tab/>
        <w:t xml:space="preserve">       </w:t>
      </w:r>
      <w:r w:rsidR="00827C33">
        <w:rPr>
          <w:rFonts w:ascii="Verdana" w:hAnsi="Verdana" w:cs="Arial"/>
          <w:sz w:val="24"/>
          <w:szCs w:val="24"/>
        </w:rPr>
        <w:tab/>
      </w:r>
    </w:p>
    <w:p w14:paraId="36015420" w14:textId="2D5F052A" w:rsidR="00DA69F9" w:rsidRPr="00827C33" w:rsidRDefault="00683C85" w:rsidP="00827C33">
      <w:pPr>
        <w:spacing w:after="0" w:line="360" w:lineRule="auto"/>
        <w:ind w:left="720"/>
        <w:rPr>
          <w:rFonts w:ascii="Verdana" w:hAnsi="Verdana" w:cs="Arial"/>
          <w:sz w:val="24"/>
          <w:szCs w:val="24"/>
        </w:rPr>
      </w:pPr>
      <w:r w:rsidRPr="00AD2E60">
        <w:rPr>
          <w:rFonts w:ascii="Verdana" w:eastAsia="Times New Roman" w:hAnsi="Verdana" w:cs="Arial"/>
          <w:color w:val="000000" w:themeColor="text1"/>
          <w:sz w:val="24"/>
          <w:szCs w:val="24"/>
          <w:lang w:eastAsia="en-GB"/>
        </w:rPr>
        <w:t>any incident or pattern of incidents of controlling, coercive, threatening behaviour, violence or abuse between those aged 16 or over who are, or have been, intimate partners or family members regardless of gender or sexuality. The abuse can encompass, but is not limited to psychological, physical, sexual, financial, emotional. (UK Domestic Abuse Act 2022, section 1)</w:t>
      </w:r>
    </w:p>
    <w:p w14:paraId="16429728" w14:textId="0E746951" w:rsidR="00827C33" w:rsidRDefault="00683C85" w:rsidP="00827C33">
      <w:pPr>
        <w:spacing w:line="360" w:lineRule="auto"/>
        <w:rPr>
          <w:rFonts w:ascii="Verdana" w:hAnsi="Verdana" w:cs="Arial"/>
          <w:color w:val="000000" w:themeColor="text1"/>
          <w:sz w:val="24"/>
          <w:szCs w:val="24"/>
        </w:rPr>
      </w:pPr>
      <w:r w:rsidRPr="00AD2E60">
        <w:rPr>
          <w:rFonts w:ascii="Verdana" w:hAnsi="Verdana" w:cs="Arial"/>
          <w:sz w:val="24"/>
          <w:szCs w:val="24"/>
        </w:rPr>
        <w:t>Whilst domestic abuse can be experienced by anyone regardless of gender or sexuality, the predominant victim/survivor of domestic abuse in social work literature and practice are women and children.</w:t>
      </w:r>
      <w:r w:rsidR="001A55C1">
        <w:rPr>
          <w:rFonts w:ascii="Verdana" w:hAnsi="Verdana" w:cs="Arial"/>
          <w:sz w:val="24"/>
          <w:szCs w:val="24"/>
        </w:rPr>
        <w:t xml:space="preserve"> </w:t>
      </w:r>
      <w:r w:rsidRPr="00AD2E60">
        <w:rPr>
          <w:rFonts w:ascii="Verdana" w:hAnsi="Verdana" w:cs="Arial"/>
          <w:sz w:val="24"/>
          <w:szCs w:val="24"/>
        </w:rPr>
        <w:t>The term child is defined as anyone under the years of 18 years of age as defined by the United Nations Convention on the Rights of the Child (UNCRC)</w:t>
      </w:r>
      <w:r w:rsidRPr="00AD2E60">
        <w:rPr>
          <w:rFonts w:ascii="Verdana" w:hAnsi="Verdana" w:cs="Arial"/>
          <w:color w:val="FF0000"/>
          <w:sz w:val="24"/>
          <w:szCs w:val="24"/>
        </w:rPr>
        <w:t xml:space="preserve"> </w:t>
      </w:r>
      <w:r w:rsidRPr="00AD2E60">
        <w:rPr>
          <w:rFonts w:ascii="Verdana" w:hAnsi="Verdana" w:cs="Arial"/>
          <w:color w:val="000000" w:themeColor="text1"/>
          <w:sz w:val="24"/>
          <w:szCs w:val="24"/>
        </w:rPr>
        <w:t>which was ratified by the UK in 1991.</w:t>
      </w:r>
      <w:r w:rsidR="00DA69F9" w:rsidRPr="00AD2E60">
        <w:rPr>
          <w:rFonts w:ascii="Verdana" w:hAnsi="Verdana" w:cs="Arial"/>
          <w:color w:val="000000" w:themeColor="text1"/>
          <w:sz w:val="24"/>
          <w:szCs w:val="24"/>
        </w:rPr>
        <w:tab/>
      </w:r>
      <w:r w:rsidR="00DA69F9" w:rsidRPr="00AD2E60">
        <w:rPr>
          <w:rFonts w:ascii="Verdana" w:hAnsi="Verdana" w:cs="Arial"/>
          <w:color w:val="000000" w:themeColor="text1"/>
          <w:sz w:val="24"/>
          <w:szCs w:val="24"/>
        </w:rPr>
        <w:tab/>
      </w:r>
      <w:r w:rsidR="00DA69F9" w:rsidRPr="00AD2E60">
        <w:rPr>
          <w:rFonts w:ascii="Verdana" w:hAnsi="Verdana" w:cs="Arial"/>
          <w:color w:val="000000" w:themeColor="text1"/>
          <w:sz w:val="24"/>
          <w:szCs w:val="24"/>
        </w:rPr>
        <w:tab/>
      </w:r>
      <w:r w:rsidR="00DA69F9" w:rsidRPr="00AD2E60">
        <w:rPr>
          <w:rFonts w:ascii="Verdana" w:hAnsi="Verdana" w:cs="Arial"/>
          <w:color w:val="000000" w:themeColor="text1"/>
          <w:sz w:val="24"/>
          <w:szCs w:val="24"/>
        </w:rPr>
        <w:tab/>
      </w:r>
      <w:r w:rsidR="00DA69F9" w:rsidRPr="00AD2E60">
        <w:rPr>
          <w:rFonts w:ascii="Verdana" w:hAnsi="Verdana" w:cs="Arial"/>
          <w:color w:val="000000" w:themeColor="text1"/>
          <w:sz w:val="24"/>
          <w:szCs w:val="24"/>
        </w:rPr>
        <w:tab/>
      </w:r>
      <w:r w:rsidR="00DA69F9" w:rsidRPr="00AD2E60">
        <w:rPr>
          <w:rFonts w:ascii="Verdana" w:hAnsi="Verdana" w:cs="Arial"/>
          <w:color w:val="000000" w:themeColor="text1"/>
          <w:sz w:val="24"/>
          <w:szCs w:val="24"/>
        </w:rPr>
        <w:tab/>
      </w:r>
      <w:r w:rsidR="00827C33">
        <w:rPr>
          <w:rFonts w:ascii="Verdana" w:hAnsi="Verdana" w:cs="Arial"/>
          <w:color w:val="000000" w:themeColor="text1"/>
          <w:sz w:val="24"/>
          <w:szCs w:val="24"/>
        </w:rPr>
        <w:tab/>
      </w:r>
      <w:r w:rsidR="001A55C1">
        <w:rPr>
          <w:rFonts w:ascii="Verdana" w:hAnsi="Verdana" w:cs="Arial"/>
          <w:color w:val="000000" w:themeColor="text1"/>
          <w:sz w:val="24"/>
          <w:szCs w:val="24"/>
        </w:rPr>
        <w:tab/>
      </w:r>
      <w:r w:rsidR="001A55C1">
        <w:rPr>
          <w:rFonts w:ascii="Verdana" w:hAnsi="Verdana" w:cs="Arial"/>
          <w:color w:val="000000" w:themeColor="text1"/>
          <w:sz w:val="24"/>
          <w:szCs w:val="24"/>
        </w:rPr>
        <w:tab/>
      </w:r>
      <w:r w:rsidRPr="00AD2E60">
        <w:rPr>
          <w:rFonts w:ascii="Verdana" w:hAnsi="Verdana" w:cs="Arial"/>
          <w:sz w:val="24"/>
          <w:szCs w:val="24"/>
        </w:rPr>
        <w:t>My professional background as a counsellor working with children and young people who have experienced domestic abuse prompted me to undertake this research.</w:t>
      </w:r>
      <w:r w:rsidRPr="00AD2E60">
        <w:rPr>
          <w:rFonts w:ascii="Verdana" w:hAnsi="Verdana" w:cs="Arial"/>
          <w:color w:val="000000" w:themeColor="text1"/>
          <w:sz w:val="24"/>
          <w:szCs w:val="24"/>
        </w:rPr>
        <w:t xml:space="preserve"> </w:t>
      </w:r>
      <w:r w:rsidRPr="00AD2E60">
        <w:rPr>
          <w:rFonts w:ascii="Verdana" w:hAnsi="Verdana" w:cs="Arial"/>
          <w:sz w:val="24"/>
          <w:szCs w:val="24"/>
        </w:rPr>
        <w:t xml:space="preserve">Through my everyday work I noticed that some of the social work practices that were intended to protect children often misjudged their needs, leaving children more marginalised. </w:t>
      </w:r>
      <w:r w:rsidRPr="00AD2E60">
        <w:rPr>
          <w:rFonts w:ascii="Verdana" w:hAnsi="Verdana" w:cs="Arial"/>
          <w:color w:val="000000" w:themeColor="text1"/>
          <w:sz w:val="24"/>
          <w:szCs w:val="24"/>
        </w:rPr>
        <w:t xml:space="preserve">Coming from a psychoanalytic perspective I was initially keen to explore the psychodynamic processes which resulted in these social work interventions. </w:t>
      </w:r>
      <w:r w:rsidRPr="00AD2E60">
        <w:rPr>
          <w:rFonts w:ascii="Verdana" w:hAnsi="Verdana" w:cs="Arial"/>
          <w:sz w:val="24"/>
          <w:szCs w:val="24"/>
        </w:rPr>
        <w:t xml:space="preserve">However, as I researched the social work academic </w:t>
      </w:r>
      <w:r w:rsidRPr="00AD2E60">
        <w:rPr>
          <w:rFonts w:ascii="Verdana" w:hAnsi="Verdana" w:cs="Arial"/>
          <w:sz w:val="24"/>
          <w:szCs w:val="24"/>
        </w:rPr>
        <w:lastRenderedPageBreak/>
        <w:t xml:space="preserve">literature, I was shocked to find that there was very limited research conducted with children – they were essentially missing from the production of knowledge about themselves. This led me to question why there was so little research with children and to change my research to focus on children and their lived experience.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827C33">
        <w:rPr>
          <w:rFonts w:ascii="Verdana" w:hAnsi="Verdana" w:cs="Arial"/>
          <w:color w:val="000000" w:themeColor="text1"/>
          <w:sz w:val="24"/>
          <w:szCs w:val="24"/>
        </w:rPr>
        <w:tab/>
      </w:r>
      <w:r w:rsidRPr="00AD2E60">
        <w:rPr>
          <w:rFonts w:ascii="Verdana" w:hAnsi="Verdana" w:cs="Arial"/>
          <w:sz w:val="24"/>
          <w:szCs w:val="24"/>
        </w:rPr>
        <w:t xml:space="preserve">Academics and practitioners have long called for more research with children who have experienced domestic abuse to better understand their lived experience and to provide appropriate support </w:t>
      </w:r>
      <w:r w:rsidRPr="00AD2E60">
        <w:rPr>
          <w:rFonts w:ascii="Verdana" w:hAnsi="Verdana" w:cs="Arial"/>
          <w:sz w:val="24"/>
          <w:szCs w:val="24"/>
        </w:rPr>
        <w:fldChar w:fldCharType="begin"/>
      </w:r>
      <w:r w:rsidRPr="00AD2E60">
        <w:rPr>
          <w:rFonts w:ascii="Verdana" w:hAnsi="Verdana" w:cs="Arial"/>
          <w:sz w:val="24"/>
          <w:szCs w:val="24"/>
        </w:rPr>
        <w:instrText xml:space="preserve"> ADDIN ZOTERO_ITEM CSL_CITATION {"citationID":"gszjQRzt","properties":{"formattedCitation":"(Macdonald, 2017; Mullender et al., 2002; \\uc0\\u216{}verlien &amp; Holt, 2018, 2021; Stanley, 2011)","plainCitation":"(Macdonald, 2017; Mullender et al., 2002; Øverlien &amp; Holt, 2018, 2021; Stanley, 2011)","noteIndex":0},"citationItems":[{"id":280,"uris":["http://zotero.org/users/3572186/items/9JQWAZPV"],"itemData":{"id":280,"type":"book","abstract":"`The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violence","author":[{"family":"Stanley","given":"Nicky"}],"issued":{"date-parts":[["2011"]]}}},{"id":1419,"uris":["http://zotero.org/users/3572186/items/CB7Z29A4"],"itemData":{"id":1419,"type":"article-journal","abstract":"This research examined Children and Family Court Advisory and Support Service (Cafcass) reports prepared for private family court proceedings in domestic violence cases in England. The research found that in cases where children’s accounts identified them as victims of violence, these disclosures regularly disappeared from report recommendations. Particular discourses regarding ‘child welfare’ and ‘contact’ were identified, which routinely impacted on the ways in which children’s voices were taken into account. Whilst culturally there has undoubtedly been an influential move towards including children’s perspectives in decision-making that affects them, how these views are interpreted and represented is subject to adult ‘gate-keeping’ and powerful cultural and professional ideologies regarding ‘child welfare’ and ‘post-separation family relationships’. This research found that the unrelenting influence of deeply embedded beliefs regarding the preservation or promotion of relationships with fathers continues to have the effect of marginalising issues of safeguarding, including children’s voiced experiences of violence, in all but the most exceptional of cases. Rather, safeguarding concerns in respect of domestic violence and child abuse were persistently overshadowed by a dominant presumption of the overall benefits of contact with fathers.","container-title":"Child Abuse &amp; Neglect","DOI":"10.1016/j.chiabu.2016.12.013","ISSN":"0145-2134","journalAbbreviation":"Child Abuse &amp; Neglect","page":"1-13","source":"ScienceDirect","title":"Hearing children’s voices? Including children’s perspectives on their experiences of domestic violence in welfare reports prepared for the English courts in private family law proceedings","title-short":"Hearing children’s voices?","URL":"http://www.sciencedirect.com/science/article/pii/S0145213416303222","volume":"65","author":[{"family":"Macdonald","given":"Gillian S."}],"accessed":{"date-parts":[["2018",9,23]]},"issued":{"date-parts":[["2017",3,1]]}}},{"id":2591,"uris":["http://zotero.org/users/3572186/items/YLWEDUN8"],"itemData":{"id":2591,"type":"chapter","call-number":"HV6626.23.E85 R47 2018","container-title":"Responding to domestic violence: emerging challenges for policy, practice and research in Europe","event-place":"London ; Philadelphia","ISBN":"978-1-78592-261-9","publisher":"Jessica Kingsley Publishers","publisher-place":"London ; Philadelphia","source":"Library of Congress ISBN","title":"Including Children And Adolescents In Domestic Violence Research","editor":[{"family":"Holt","given":"Stephanie"},{"family":"Øverlien","given":"Carolina"},{"family":"Devaney","given":"John"}],"author":[{"family":"Øverlien","given":"Carolina"},{"family":"Holt","given":"Stephanie"}],"issued":{"date-parts":[["2018"]]}},"label":"page"},{"id":2576,"uris":["http://zotero.org/users/3572186/items/I6Z3Z35W"],"itemData":{"id":2576,"type":"chapter","container-title":"The Routledge international handbook of domestic violence and abuse","event-place":"London New York","ISBN":"978-0-367-68625-3","language":"eng","publisher":"Routledge","publisher-place":"London New York","source":"K10plus ISBN","title":"Qualitative interviews with children and adolescents who have experienced domestic violence and abuse","editor":[{"family":"Devaney","given":"John"},{"family":"Bradbury-Jones","given":"Caroline"},{"family":"Macy","given":"Rebecca J."},{"family":"Øverlien","given":"Carolina"},{"family":"Holt","given":"Stephanie"}],"author":[{"family":"Øverlien","given":"Carolina"},{"family":"Holt","given":"Stephanie"}],"issued":{"date-parts":[["2021"]]}}}],"schema":"https://github.com/citation-style-language/schema/raw/master/csl-citation.json"} </w:instrText>
      </w:r>
      <w:r w:rsidRPr="00AD2E60">
        <w:rPr>
          <w:rFonts w:ascii="Verdana" w:hAnsi="Verdana" w:cs="Arial"/>
          <w:sz w:val="24"/>
          <w:szCs w:val="24"/>
        </w:rPr>
        <w:fldChar w:fldCharType="separate"/>
      </w:r>
      <w:r w:rsidRPr="00AD2E60">
        <w:rPr>
          <w:rFonts w:ascii="Verdana" w:hAnsi="Verdana" w:cs="Arial"/>
          <w:sz w:val="24"/>
          <w:szCs w:val="24"/>
        </w:rPr>
        <w:t>(Macdonald, 2017; Mullender et al., 2002; Øverlien &amp; Holt, 2018, 2021; Stanley, 2011)</w:t>
      </w:r>
      <w:r w:rsidRPr="00AD2E60">
        <w:rPr>
          <w:rFonts w:ascii="Verdana" w:hAnsi="Verdana" w:cs="Arial"/>
          <w:sz w:val="24"/>
          <w:szCs w:val="24"/>
        </w:rPr>
        <w:fldChar w:fldCharType="end"/>
      </w:r>
      <w:r w:rsidRPr="00AD2E60">
        <w:rPr>
          <w:rFonts w:ascii="Verdana" w:hAnsi="Verdana" w:cs="Arial"/>
          <w:sz w:val="24"/>
          <w:szCs w:val="24"/>
        </w:rPr>
        <w:t xml:space="preserve">. Yet, with a few notable exceptions </w:t>
      </w:r>
      <w:r w:rsidRPr="00AD2E60">
        <w:rPr>
          <w:rFonts w:ascii="Verdana" w:hAnsi="Verdana" w:cs="Arial"/>
          <w:sz w:val="24"/>
          <w:szCs w:val="24"/>
        </w:rPr>
        <w:fldChar w:fldCharType="begin"/>
      </w:r>
      <w:r w:rsidRPr="00AD2E60">
        <w:rPr>
          <w:rFonts w:ascii="Verdana" w:hAnsi="Verdana" w:cs="Arial"/>
          <w:sz w:val="24"/>
          <w:szCs w:val="24"/>
        </w:rPr>
        <w:instrText xml:space="preserve"> ADDIN ZOTERO_ITEM CSL_CITATION {"citationID":"Q8YgZSfy","properties":{"formattedCitation":"(J. E. M. Callaghan et al., 2016; Katz, 2015; McGee, 2000; Mullender et al., 2002; \\uc0\\u216{}verlien, 2014; \\uc0\\u216{}verlien &amp; Holt, 2021; Stanley, 2011)","plainCitation":"(J. E. M. Callaghan et al., 2016; Katz, 2015; McGee, 2000; Mullender et al., 2002; Øverlien, 2014; Øverlien &amp; Holt, 2021; Stanley, 2011)","noteIndex":0},"citationItems":[{"id":1640,"uris":["http://zotero.org/users/3572186/items/IUQABHSN"],"itemData":{"id":1640,"type":"book","abstract":"Based on the first-hand accounts of children and their mothers regarding their experiences of both domestic violence and support services, this is the first book to examine children's experiences of a range of service provision in response to domestic violence. It seeks to encourage a more effective and professional approach in the services that aim to support and protect children, highlighting both the strengths and the shortcomings of existing professional interventions and illustrating the range of problems that children face when they are living with domestic violence.Drawing on a unique, three-year research project into domestic violence and the support and protection of children, the book explores:* the types of violence experienced by mothers and witnessed by children* the types of abuse children are subjected to* children's understanding of domestic violence* children's and mothers' views of how best to protect children and their perception of the support services* the barriers for children and mothers to seeking help.The book assesses the role and response of the social services, police, refuge staff, solicitors and barristers, voluntary organisations and the agencies of health, education and housing. It describes approaches to existing problems, emphasising the importance of a child-focused response and concludes by recommending improvements for policy and practice.","ISBN":"978-1-84642-263-8","language":"en","note":"Google-Books-ID: 1tknBQAAQBAJ","number-of-pages":"256","publisher":"Jessica Kingsley Publishers","source":"Google Books","title":"Childhood Experiences of Domestic Violence","author":[{"family":"McGee","given":"Caroline"}],"issued":{"date-parts":[["2000",7,1]]}}},{"id":280,"uris":["http://zotero.org/users/3572186/items/9JQWAZPV"],"itemData":{"id":280,"type":"book","abstract":"`The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violence","author":[{"family":"Stanley","given":"Nicky"}],"issued":{"date-parts":[["2011"]]}}},{"id":681,"uris":["http://zotero.org/users/3572186/items/47TWPA9K"],"itemData":{"id":681,"type":"article-journal","abstract":"This paper analyses the narratives of adolescents who have experienced domestic violence. It focuses on what we can learn about being an adolescent who experiences domestic violence, using a narrative approach. Attentive to both form and content, the paper sheds light on why the narrative is being told, who the actors in the narratives are, who are positioned in the forefront/background and what the point of the narrative is. The analysis shows that through the storytelling, the father's position as the reluctant/dangerous/weak aggressor is negotiated, the mother is positioned both in the background as a victim and in the forefront as an actor resisting his violent behaviour. The children position themselves as actors with power to alter the progress, to protect and stop the violence. The point of the narratives is to describe the father as the aggressor, and to describe the important role of the children. This picture of the father, mother and child questions the traditional understanding of the father as the aggressor, the mother as the victim and the child as a powerless bystander being exposed to the violence, and underlines the complexities of the dynamics in families living with domestic violence.","container-title":"Child &amp; Family Social Work","DOI":"10.1111/j.1365-2206.2012.00886.x","ISSN":"1365-2206","issue":"2","language":"en","page":"156-164","source":"Wiley Online Library","title":"‘He didn't mean to hit mom, I think’: positioning, agency and point in adolescents' narratives about domestic violence","title-short":"‘He didn't mean to hit mom, I think’","URL":"http://onlinelibrary.wiley.com/doi/10.1111/j.1365-2206.2012.00886.x/abstract","volume":"19","author":[{"family":"Øverlien","given":"Carolina"}],"accessed":{"date-parts":[["2017",5,15]]},"issued":{"date-parts":[["2014",5,1]]}}},{"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id":625,"uris":["http://zotero.org/users/3572186/items/F5ZVJXPR"],"itemData":{"id":625,"type":"article-journal","abstract":"Children who experience domestic violence are often described in academic and professional literature as passive victims, whose ‘exposure’ to violence and abuse at home leaves them psychologically damaged, socially impaired, inarticulate, cognitively ‘concrete’ and emotionally ‘incompetent’. Whilst we recognise the importance of understanding the hurt, disruption and damage that domestic violence can cause, we also explore alternative possible ways of talking about and thinking about the lives of children who have experienced domestic violence. We report on interviews and drawings with 27 UK children, using interpretive analysis to explore their capacity for agency and resistance. We explore the paradoxical interplay of children’s acceptance and resistance to coercive control, paying specific attention to embodied experience and use of space. We consider how children articulate their experiences of pain and coercion, how they position themselves as embodied and affective subjects, and challenge Scarry’s (The Body in Pain, OUP, Oxford, 1985) suggestion that embodied pain and violence are inexpressible.","container-title":"Subjectivity","DOI":"10.1057/s41286-016-0011-9","ISSN":"1755-6341, 1755-635X","issue":"4","journalAbbreviation":"Subjectivity","language":"en","page":"399-419","source":"link.springer.com","title":"Children’s embodied experience of living with domestic violence: “I’d go into my panic, and shake, really bad”","title-short":"Children’s embodied experience of living with domestic violence","URL":"https://link.springer.com/article/10.1057/s41286-016-0011-9","volume":"9","author":[{"family":"Callaghan","given":"Jane E. M."},{"family":"Alexander","given":"Joanne H."},{"family":"Fellin","given":"Lisa C."}],"accessed":{"date-parts":[["2017",3,23]]},"issued":{"date-parts":[["2016",12,1]]}}},{"id":2576,"uris":["http://zotero.org/users/3572186/items/I6Z3Z35W"],"itemData":{"id":2576,"type":"chapter","container-title":"The Routledge international handbook of domestic violence and abuse","event-place":"London New York","ISBN":"978-0-367-68625-3","language":"eng","publisher":"Routledge","publisher-place":"London New York","source":"K10plus ISBN","title":"Qualitative interviews with children and adolescents who have experienced domestic violence and abuse","editor":[{"family":"Devaney","given":"John"},{"family":"Bradbury-Jones","given":"Caroline"},{"family":"Macy","given":"Rebecca J."},{"family":"Øverlien","given":"Carolina"},{"family":"Holt","given":"Stephanie"}],"author":[{"family":"Øverlien","given":"Carolina"},{"family":"Holt","given":"Stephanie"}],"issued":{"date-parts":[["2021"]]}}}],"schema":"https://github.com/citation-style-language/schema/raw/master/csl-citation.json"} </w:instrText>
      </w:r>
      <w:r w:rsidRPr="00AD2E60">
        <w:rPr>
          <w:rFonts w:ascii="Verdana" w:hAnsi="Verdana" w:cs="Arial"/>
          <w:sz w:val="24"/>
          <w:szCs w:val="24"/>
        </w:rPr>
        <w:fldChar w:fldCharType="separate"/>
      </w:r>
      <w:r w:rsidRPr="00AD2E60">
        <w:rPr>
          <w:rFonts w:ascii="Verdana" w:hAnsi="Verdana" w:cs="Arial"/>
          <w:sz w:val="24"/>
          <w:szCs w:val="24"/>
        </w:rPr>
        <w:t>(</w:t>
      </w:r>
      <w:r w:rsidR="005A5BC1">
        <w:rPr>
          <w:rFonts w:ascii="Verdana" w:hAnsi="Verdana" w:cs="Arial"/>
          <w:sz w:val="24"/>
          <w:szCs w:val="24"/>
        </w:rPr>
        <w:t>Callaghan</w:t>
      </w:r>
      <w:r w:rsidRPr="00AD2E60">
        <w:rPr>
          <w:rFonts w:ascii="Verdana" w:hAnsi="Verdana" w:cs="Arial"/>
          <w:sz w:val="24"/>
          <w:szCs w:val="24"/>
        </w:rPr>
        <w:t xml:space="preserve"> et al., 2016; Katz, 2015; McGee, 2000; Mullender et al., 2002; Øverlien, 2014; Øverlien &amp; Holt, 2021; Stanley, 2011)</w:t>
      </w:r>
      <w:r w:rsidRPr="00AD2E60">
        <w:rPr>
          <w:rFonts w:ascii="Verdana" w:hAnsi="Verdana" w:cs="Arial"/>
          <w:sz w:val="24"/>
          <w:szCs w:val="24"/>
        </w:rPr>
        <w:fldChar w:fldCharType="end"/>
      </w:r>
      <w:r w:rsidRPr="00AD2E60">
        <w:rPr>
          <w:rFonts w:ascii="Verdana" w:hAnsi="Verdana" w:cs="Arial"/>
          <w:sz w:val="24"/>
          <w:szCs w:val="24"/>
        </w:rPr>
        <w:t xml:space="preserve">, only limited research has been done with children. My analysis of the research literature shows that there has been an epistemic injustice, in that children have not been able to create or contribute to knowledge about themselves.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827C33">
        <w:rPr>
          <w:rFonts w:ascii="Verdana" w:hAnsi="Verdana" w:cs="Arial"/>
          <w:color w:val="000000" w:themeColor="text1"/>
          <w:sz w:val="24"/>
          <w:szCs w:val="24"/>
        </w:rPr>
        <w:tab/>
      </w:r>
      <w:r w:rsidRPr="00AD2E60">
        <w:rPr>
          <w:rFonts w:ascii="Verdana" w:hAnsi="Verdana" w:cs="Arial"/>
          <w:sz w:val="24"/>
          <w:szCs w:val="24"/>
        </w:rPr>
        <w:t xml:space="preserve">In this paper I use </w:t>
      </w:r>
      <w:r w:rsidRPr="00AD2E60">
        <w:rPr>
          <w:rFonts w:ascii="Verdana" w:hAnsi="Verdana" w:cs="Arial"/>
          <w:i/>
          <w:iCs/>
          <w:sz w:val="24"/>
          <w:szCs w:val="24"/>
        </w:rPr>
        <w:t>Child as method</w:t>
      </w:r>
      <w:r w:rsidRPr="00AD2E60">
        <w:rPr>
          <w:rFonts w:ascii="Verdana" w:hAnsi="Verdana" w:cs="Arial"/>
          <w:sz w:val="24"/>
          <w:szCs w:val="24"/>
        </w:rPr>
        <w:t xml:space="preserve"> to analyse the social work literature on children and domestic abuse. </w:t>
      </w:r>
      <w:r w:rsidRPr="00AD2E60">
        <w:rPr>
          <w:rFonts w:ascii="Verdana" w:hAnsi="Verdana" w:cs="Arial"/>
          <w:color w:val="000000" w:themeColor="text1"/>
          <w:sz w:val="24"/>
          <w:szCs w:val="24"/>
        </w:rPr>
        <w:t xml:space="preserve">Drawing on Burman’s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{"citationID":"afhjaql4ta","properties":{"formattedCitation":"(2018b)","plainCitation":"(2018b)","noteIndex":0},"citationItems":[{"id":1336,"uris":["http://zotero.org/users/3572186/items/33HGVHUX"],"itemData":{"id":1336,"type":"book","abstract":"Bridging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(2018b)</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Pr="00AD2E60">
        <w:rPr>
          <w:rFonts w:ascii="Verdana" w:hAnsi="Verdana" w:cs="Arial"/>
          <w:i/>
          <w:iCs/>
          <w:color w:val="000000" w:themeColor="text1"/>
          <w:sz w:val="24"/>
          <w:szCs w:val="24"/>
        </w:rPr>
        <w:t>Child as method</w:t>
      </w:r>
      <w:r w:rsidRPr="00AD2E60">
        <w:rPr>
          <w:rFonts w:ascii="Verdana" w:hAnsi="Verdana" w:cs="Arial"/>
          <w:color w:val="000000" w:themeColor="text1"/>
          <w:sz w:val="24"/>
          <w:szCs w:val="24"/>
        </w:rPr>
        <w:t xml:space="preserve"> approach</w:t>
      </w:r>
      <w:r w:rsidRPr="00AD2E60">
        <w:rPr>
          <w:rFonts w:ascii="Verdana" w:hAnsi="Verdana" w:cs="Arial"/>
          <w:bCs/>
          <w:color w:val="000000" w:themeColor="text1"/>
          <w:sz w:val="24"/>
          <w:szCs w:val="24"/>
        </w:rPr>
        <w:t xml:space="preserve">, I analyse the literature on domestic abuse and children, including identifying tropes of childhood and how they are mobilised to uphold patriarchal and colonialist social orders. </w:t>
      </w:r>
      <w:r w:rsidRPr="00AD2E60">
        <w:rPr>
          <w:rFonts w:ascii="Verdana" w:hAnsi="Verdana" w:cs="Arial"/>
          <w:color w:val="000000" w:themeColor="text1"/>
          <w:sz w:val="24"/>
          <w:szCs w:val="24"/>
        </w:rPr>
        <w:t>I explore how children’s views are not only ignored but that the idea of protecting children is political, in that it enables and upholds colonial and patriarchal social norms and power relations. I argue that ‘the child’ is used as a political trope and that, in order to move forward in the area of domestic abuse, practitioners and researchers need to decolonise our thinking about children and their participation in society.</w:t>
      </w:r>
      <w:r w:rsidRPr="00AD2E60">
        <w:rPr>
          <w:rFonts w:ascii="Verdana" w:hAnsi="Verdana" w:cs="Arial"/>
          <w:bCs/>
          <w:color w:val="000000" w:themeColor="text1"/>
          <w:sz w:val="24"/>
          <w:szCs w:val="24"/>
        </w:rPr>
        <w:t xml:space="preserve"> I emphasise the importance of humanising ‘the child’ and addressing epistemic </w:t>
      </w:r>
      <w:r w:rsidR="001A55C1">
        <w:rPr>
          <w:rFonts w:ascii="Verdana" w:hAnsi="Verdana" w:cs="Arial"/>
          <w:bCs/>
          <w:color w:val="000000" w:themeColor="text1"/>
          <w:sz w:val="24"/>
          <w:szCs w:val="24"/>
        </w:rPr>
        <w:t>in</w:t>
      </w:r>
      <w:r w:rsidRPr="00AD2E60">
        <w:rPr>
          <w:rFonts w:ascii="Verdana" w:hAnsi="Verdana" w:cs="Arial"/>
          <w:bCs/>
          <w:color w:val="000000" w:themeColor="text1"/>
          <w:sz w:val="24"/>
          <w:szCs w:val="24"/>
        </w:rPr>
        <w:t xml:space="preserve">justice in research. </w:t>
      </w:r>
      <w:r w:rsidRPr="00AD2E60">
        <w:rPr>
          <w:rFonts w:ascii="Verdana" w:hAnsi="Verdana" w:cs="Arial"/>
          <w:color w:val="000000" w:themeColor="text1"/>
          <w:sz w:val="24"/>
          <w:szCs w:val="24"/>
        </w:rPr>
        <w:t xml:space="preserve">The paper concludes that there is limited knowledge created with children about their views and their lived experience beyond abuse and trauma, which is an epistemic injustice and needs to be addressed. </w:t>
      </w:r>
    </w:p>
    <w:p w14:paraId="7CD2B7FF" w14:textId="77777777" w:rsidR="00827C33" w:rsidRPr="00094757" w:rsidRDefault="00683C85" w:rsidP="00827C33">
      <w:pPr>
        <w:spacing w:line="360" w:lineRule="auto"/>
        <w:ind w:firstLine="720"/>
        <w:rPr>
          <w:rFonts w:ascii="Verdana" w:hAnsi="Verdana" w:cs="Arial"/>
          <w:b/>
          <w:bCs/>
          <w:color w:val="000000" w:themeColor="text1"/>
          <w:sz w:val="24"/>
          <w:szCs w:val="24"/>
        </w:rPr>
      </w:pPr>
      <w:r w:rsidRPr="00094757">
        <w:rPr>
          <w:rFonts w:ascii="Verdana" w:hAnsi="Verdana" w:cs="Arial"/>
          <w:b/>
          <w:bCs/>
          <w:sz w:val="24"/>
          <w:szCs w:val="24"/>
        </w:rPr>
        <w:t xml:space="preserve">Social Work and Domestic Abuse </w:t>
      </w:r>
      <w:r w:rsidRPr="00094757">
        <w:rPr>
          <w:rFonts w:ascii="Verdana" w:hAnsi="Verdana" w:cs="Arial"/>
          <w:b/>
          <w:bCs/>
          <w:sz w:val="24"/>
          <w:szCs w:val="24"/>
        </w:rPr>
        <w:softHyphen/>
        <w:t>– The Story of Harm</w:t>
      </w:r>
    </w:p>
    <w:p w14:paraId="0DB2F608" w14:textId="3096192C" w:rsidR="0050319C" w:rsidRPr="00AD2E60" w:rsidRDefault="00683C85" w:rsidP="00094757">
      <w:pPr>
        <w:spacing w:line="360" w:lineRule="auto"/>
        <w:ind w:firstLine="720"/>
        <w:rPr>
          <w:rFonts w:ascii="Verdana" w:hAnsi="Verdana" w:cs="Arial"/>
          <w:color w:val="000000" w:themeColor="text1"/>
          <w:sz w:val="24"/>
          <w:szCs w:val="24"/>
        </w:rPr>
      </w:pPr>
      <w:r w:rsidRPr="00AD2E60">
        <w:rPr>
          <w:rFonts w:ascii="Verdana" w:hAnsi="Verdana" w:cs="Arial"/>
          <w:sz w:val="24"/>
          <w:szCs w:val="24"/>
        </w:rPr>
        <w:lastRenderedPageBreak/>
        <w:t>The lack of inclusion of children as victims/survivors of domestic</w:t>
      </w:r>
      <w:r w:rsidR="00827C33">
        <w:rPr>
          <w:rFonts w:ascii="Verdana" w:hAnsi="Verdana" w:cs="Arial"/>
          <w:sz w:val="24"/>
          <w:szCs w:val="24"/>
        </w:rPr>
        <w:t xml:space="preserve"> </w:t>
      </w:r>
      <w:r w:rsidRPr="00AD2E60">
        <w:rPr>
          <w:rFonts w:ascii="Verdana" w:hAnsi="Verdana" w:cs="Arial"/>
          <w:sz w:val="24"/>
          <w:szCs w:val="24"/>
        </w:rPr>
        <w:t xml:space="preserve">abuse is surprising considering that the research literature nonetheless portrays children as ‘damaged’ and ‘passive’ recipients of abuse </w:t>
      </w:r>
      <w:r w:rsidRPr="00AD2E60">
        <w:rPr>
          <w:rFonts w:ascii="Verdana" w:hAnsi="Verdana" w:cs="Arial"/>
          <w:sz w:val="24"/>
          <w:szCs w:val="24"/>
        </w:rPr>
        <w:fldChar w:fldCharType="begin"/>
      </w:r>
      <w:r w:rsidRPr="00AD2E60">
        <w:rPr>
          <w:rFonts w:ascii="Verdana" w:hAnsi="Verdana" w:cs="Arial"/>
          <w:sz w:val="24"/>
          <w:szCs w:val="24"/>
        </w:rPr>
        <w:instrText xml:space="preserve"> ADDIN ZOTERO_ITEM CSL_CITATION {"citationID":"vsDWxRp3","properties":{"formattedCitation":"(J. E. M. Callaghan et al., 2015, 2017, 2018; Katz, 2015)","plainCitation":"(J. E. M. Callaghan et al., 2015, 2017, 2018; Katz, 2015)","noteIndex":0},"citationItems":[{"id":671,"uris":["http://zotero.org/users/3572186/items/ZQ5K7MCH"],"itemData":{"id":671,"type":"article-journal","abstract":"Children’s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Chiara"}],"accessed":{"date-parts":[["2017",5,15]]},"issued":{"date-parts":[["2015",12,10]]}}},{"id":730,"uris":["http://zotero.org/users/3572186/items/85D4UWA4"],"itemData":{"id":730,"type":"article-journal","abstract":"Objective: This article engages critically with the claim, present in most psychological literature, that children who live with domestic violence are likely to be emotionally incompetent and dysregulated. We explore how children who experience domestic violence make sense of and experience their emotions. Method: There were 107 young people aged 8–18 (44 boys, 63 girls) from Greece, Italy, Spain, and the United Kingdom who participated in semistructured and photo elicitation based interviews. These interviews were analyzed using Interpretive Interactionism. Results: We identified 3 common themes relevant to children’s experience of emotions. In the theme Constrained Articulation—Expressing Emotions we explore how children use complex and contextually specific verbal and nonverbal ways to express embodied emotionality. The theme Emotion, Embodiment and Relationality considers how children’s emotionality is not experienced in social isolation, but in relationship with others. The third theme Catharsis, Comfort and Self-Soothing explores children’s strategies for coping with difficult emotions. Conclusions: As reflexive and agentic beings, children experience, manage, and express their emotional lives as relational and contextually located. We challenge dominant explanatory models that conceptualize children who live with domestic violence as emotionally incompetent and dysregulated. We argue that these models underestimate the complexity of children’s emotional responses by decontextualizing and individualizing them as a set of abstract social skills.","container-title":"Psychology of Violence","DOI":"10.1037/vio0000108","ISSN":"2152-081X 2152-0828","license":"(c) 2017 APA, all rights reserved","page":"No Pagination Specified","source":"APA PsycNET","title":"Children and Domestic Violence: Emotional Competencies in Embodied and Relational Contexts","title-short":"Children and Domestic Violence","author":[{"family":"Callaghan","given":"Jane Elizabeth Mary"},{"family":"Fellin","given":"Lisa Chiara"},{"family":"Alexander","given":"Joanne Helen"},{"family":"Mavrou","given":"Stavroula"},{"family":"Papathanasiou","given":"Maria"}],"issued":{"date-parts":[["2017"]]}}},{"id":252,"uris":["http://zotero.org/users/3572186/items/P3G9JJW6"],"itemData":{"id":252,"type":"article-journal","abstract":"Although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id":2713,"uris":["http://zotero.org/users/3572186/items/9CSZDY4P"],"itemData":{"id":2713,"type":"chapter","call-number":"HQ767.85 .D54 2018","container-title":"Different childhoods: non/normative development and transgressive trajectories","event-place":"New York","ISBN":"978-1-138-65403-7","publisher":"Routledge","publisher-place":"New York","source":"Library of Congress ISBN","title":"Beyond Vulnerability: Working with children who have experienced domestic violence","editor":[{"family":"O'Dell","given":"Lindsay"},{"family":"Brownlow","given":"Charlotte"},{"family":"Bertilsdotter Rosqvist","given":"Hanna"}],"author":[{"family":"Callaghan","given":"Jane E.M."},{"family":"Fellin","given":"Lisa C."},{"family":"Alexander","given":"Joanne H."}],"issued":{"date-parts":[["2018"]]}}}],"schema":"https://github.com/citation-style-language/schema/raw/master/csl-citation.json"} </w:instrText>
      </w:r>
      <w:r w:rsidRPr="00AD2E60">
        <w:rPr>
          <w:rFonts w:ascii="Verdana" w:hAnsi="Verdana" w:cs="Arial"/>
          <w:sz w:val="24"/>
          <w:szCs w:val="24"/>
        </w:rPr>
        <w:fldChar w:fldCharType="separate"/>
      </w:r>
      <w:r w:rsidRPr="00AD2E60">
        <w:rPr>
          <w:rFonts w:ascii="Verdana" w:hAnsi="Verdana" w:cs="Arial"/>
          <w:sz w:val="24"/>
          <w:szCs w:val="24"/>
        </w:rPr>
        <w:t>(</w:t>
      </w:r>
      <w:r w:rsidR="005A5BC1">
        <w:rPr>
          <w:rFonts w:ascii="Verdana" w:hAnsi="Verdana" w:cs="Arial"/>
          <w:sz w:val="24"/>
          <w:szCs w:val="24"/>
        </w:rPr>
        <w:t>Callaghan</w:t>
      </w:r>
      <w:r w:rsidRPr="00AD2E60">
        <w:rPr>
          <w:rFonts w:ascii="Verdana" w:hAnsi="Verdana" w:cs="Arial"/>
          <w:sz w:val="24"/>
          <w:szCs w:val="24"/>
        </w:rPr>
        <w:t xml:space="preserve"> et al., 2015, 2017, 2018; Katz, 2015)</w:t>
      </w:r>
      <w:r w:rsidRPr="00AD2E60">
        <w:rPr>
          <w:rFonts w:ascii="Verdana" w:hAnsi="Verdana" w:cs="Arial"/>
          <w:sz w:val="24"/>
          <w:szCs w:val="24"/>
        </w:rPr>
        <w:fldChar w:fldCharType="end"/>
      </w:r>
      <w:r w:rsidRPr="00AD2E60">
        <w:rPr>
          <w:rFonts w:ascii="Verdana" w:hAnsi="Verdana" w:cs="Arial"/>
          <w:sz w:val="24"/>
          <w:szCs w:val="24"/>
        </w:rPr>
        <w:t xml:space="preserve">. </w:t>
      </w:r>
      <w:r w:rsidRPr="00AD2E60">
        <w:rPr>
          <w:rFonts w:ascii="Verdana" w:hAnsi="Verdana" w:cs="Arial"/>
          <w:color w:val="000000" w:themeColor="text1"/>
          <w:sz w:val="24"/>
          <w:szCs w:val="24"/>
        </w:rPr>
        <w:t xml:space="preserve">The evidence of the negative impact of domestic abuse on children has been led by quantitative research in psychology and medicine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{"citationID":"9419g40sj","properties":{"formattedCitation":"(J. Callaghan, 2015; \\uc0\\u216{}verlien, 2010, p. 81)","plainCitation":"(J. Callaghan, 2015; Øverlien, 2010, p. 81)","noteIndex":0},"citationItems":[{"id":892,"uris":["http://zotero.org/users/3572186/items/WUCRCFDQ"],"itemData":{"id":892,"type":"article-journal","abstract":"• Summary: This article examines and discusses the research field of children exposed to domestic violence, a field which has greatly expanded during the last 10 years. The author presents an overview of this research, discusses its implications, and describes future challenges and contemporary knowledge gaps., • Findings: The author argues that the field is dominated by studies that a) are quantitative, b) use the mothers as the informant and c) are represented by traditional psychology and social medicine, rather than social work. These studies have found substantial support for the negative emotional and behavioral consequences that children exposed to domestic violence suffer. However, many questions and problems remain unanswered. These questions include both the research field itself and the need for new approaches such as qualitative research including the voice of the child, longitudinal studies, and questions regarding methodology and research ethics., • Applications : The author argues that there is a need for more qualitative research in general and social work research in particular. The implications for social work practice and policy are discussed.","container-title":"Journal of Social Work","DOI":"10.1177/1468017309350663","ISSN":"1468-0173","issue":"1","journalAbbreviation":"Journal of Social Work","language":"en","page":"80-97","source":"SAGE Journals","title":"Children Exposed to Domestic Violence: Conclusions from the Literature and Challenges Ahead","title-short":"Children Exposed to Domestic Violence","URL":"http://dx.doi.org/10.1177/1468017309350663","volume":"10","author":[{"family":"Øverlien","given":"Carolina"}],"accessed":{"date-parts":[["2017",8,6]]},"issued":{"date-parts":[["2010",1,1]]}},"locator":"81"},{"id":676,"uris":["http://zotero.org/users/3572186/items/FFBUSMU8"],"itemData":{"id":676,"type":"article-journal","abstract":"In this short research review I present a gender focused critique of the established literature on children’s experiences of domestic violence (DV). The project ‘Understanding Agency and Resistance Strategies’ (UNARS) is a two-year research and intervention project exploring children’s capacity for agency and resistance,\nin situations of DV and abuse. Paradoxically, children’s own experiences of DV are largely absent from the academic literature that explores the impact of DV on them. Children are represented in this literature as damaged by violence that they ‘witness’, as impacted by abuse that they are ‘exposed to’, but they are not really represented as people experiencing DV and abuse, and their voices are rarely heard in academic writing in this area. To address this, the UNARS project focuses on facilitating young people’s articulation of their experience of DV, and particularly how they cope creatively and live agentically. Our main domain of interest was in children’s wellbeing\nand capacity for resilience and resistance, and this shaped the review that we completed. Our aim in the literature review was to understand the dominant discourses of children who experience DV and abuse, exploring how children and family life are constituted in professional and academic talk. Our strategy was to do through a systematic search of peer-reviewed literature, which was then subject to both a corpus analysis (Rayson, 2008)and a targeted critical discourse analysis (Parker, 1992).","container-title":"Psychology of Women Section Review","ISSN":"1466-3724","page":"13-20","source":"nectar.northampton.ac.uk","title":"Mothers and children? Representations of mothers in research on children’s outcomes in domestic violence","title-short":"Mothers and children?","URL":"http://nectar.northampton.ac.uk/7486/","volume":"17","author":[{"family":"Callaghan","given":"Jane"}],"accessed":{"date-parts":[["2017",5,15]]},"issued":{"date-parts":[["2015"]]}}}],"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w:t>
      </w:r>
      <w:r w:rsidR="002D6454">
        <w:rPr>
          <w:rFonts w:ascii="Verdana" w:hAnsi="Verdana" w:cs="Arial"/>
          <w:color w:val="000000"/>
          <w:sz w:val="24"/>
          <w:szCs w:val="24"/>
        </w:rPr>
        <w:t>Callaghan</w:t>
      </w:r>
      <w:r w:rsidRPr="00AD2E60">
        <w:rPr>
          <w:rFonts w:ascii="Verdana" w:hAnsi="Verdana" w:cs="Arial"/>
          <w:color w:val="000000"/>
          <w:sz w:val="24"/>
          <w:szCs w:val="24"/>
        </w:rPr>
        <w:t>, 2015; Øverlien, 2010, p. 81)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The research has generally used a biomedical model, where the focus has been on the physical and biological impact of domestic abuse on children. Numerous studies have demonstrated the negative effects of domestic abuse on children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{"citationID":"QmMPrINX","properties":{"formattedCitation":"(Edleson, 1999; Mullender {\\i{}et al.}, 2002, 2002; Levendosky {\\i{}et al.}, 2003; Eriksson {\\i{}et al.}, 2005; Evans, Davies and DiLillo, 2008; Holt, Buckley and Whelan, 2008; Stanley, 2011; Holt, 2015; Guedes {\\i{}et al.}, 2016; Kimball, 2016; McGavock and Spratt, 2016; Icheku and Graham, 2017; Fern\\uc0\\u225{}ndez-Gonz\\uc0\\u225{}lez {\\i{}et al.}, 2018; Stanley, Chantler and Robbins, 2019)","plainCitation":"(Edleson, 1999; Mullender et al., 2002, 2002; Levendosky et al., 2003; Eriksson et al., 2005; Evans, Davies and DiLillo, 2008; Holt, Buckley and Whelan, 2008; Stanley, 2011; Holt, 2015; Guedes et al., 2016; Kimball, 2016; McGavock and Spratt, 2016; Icheku and Graham, 2017; Fernández-González et al., 2018; Stanley, Chantler and Robbins, 2019)","dontUpdate":true,"noteIndex":0},"citationItems":[{"id":648,"uris":["http://zotero.org/users/3572186/items/VAA7ACDV"],"itemData":{"id":648,"type":"article-journal","abstract":"Social service professionals are more frequently identifying children who witness adult domestic violence as victims of that abuse. This article expands common definitions of how children witness adult domestic violence. A total of 31 research articles that met established quality criteria were included in this review. A variety of behavioral, emotional, and cognitive-functioning problems among children were found to be associated with exposure to domestic violence. Factors that appear to moderate the impact of witnessing violence—such as whether the child was also abused, child gender and age, and the time since last exposure to violence—were identified. Concerns about research methodology used in this area of research and the application of this knowledge also are raised.","container-title":"Journal of Interpersonal Violence","DOI":"10.1177/088626099014008004","ISSN":"0886-2605","issue":"8","journalAbbreviation":"Journal of Interpersonal Violence","language":"en","page":"839-870","source":"SAGE Journals","title":"Children's Witnessing of Adult Domestic Violence","URL":"http://dx.doi.org/10.1177/088626099014008004","volume":"14","author":[{"family":"Edleson","given":"JEFFREY L."}],"accessed":{"date-parts":[["2017",5,14]]},"issued":{"date-parts":[["1999",8,1]]}}},{"id":280,"uris":["http://zotero.org/users/3572186/items/9JQWAZPV"],"itemData":{"id":280,"type":"book","abstract":"`The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label":"page"},{"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label":"page"},{"id":22,"uris":["http://zotero.org/users/3572186/items/D4PUWS78"],"itemData":{"id":22,"type":"article-journal","abstract":"Although preschool-age children are at risk for witnessing domestic violence, the majority of research has focused on children ages 6 to 12 years. This study examines the mediating role of the mother-child relationship on preschool-age children's functioning in families experiencing domestic violence. Maternal report and behavioral observations of mother-child interactions were used to assess relationship quality. Participants consisted of 103 children and their mothers. The data fit the model well but indicated that some of the correlations were not in the expected direction. Although depressed mothers were struggling with parenting, other mothers appeared to be compensating for the violence by becoming more effective parents. Domestic violence negatively impacted children's behavior with their mothers in interactions but did not influence maternal report of problem behaviors, suggesting that the impact of domestic violence begins very early and in the realm of relationships rather than in mental health. (PsycINFO Database Record (c) 2013 APA, all rights reserved). (journal abstract)","archive_location":"2003-07483-001","container-title":"Journal of Family Psychology","DOI":"10.1037/0893-3200.17.3.275","ISSN":"0893-3200","issue":"3","journalAbbreviation":"Journal of Family Psychology","page":"275-287","source":"EBSCOhost","title":"The impact of domestic violence on the maternal-child relationship and preschool-age children's functioning","URL":"http://search.ebscohost.com/login.aspx?direct=true&amp;db=pdh&amp;AN=2003-07483-001&amp;site=ehost-live","volume":"17","author":[{"family":"Levendosky","given":"Alytia A."},{"family":"Huth-Bocks","given":"Alissa C."},{"family":"Shapiro","given":"Deborah L."},{"family":"Semel","given":"Michael A."}],"accessed":{"date-parts":[["2016",11,28]]},"issued":{"date-parts":[["2003",9]]}},"label":"page"},{"id":164,"uris":["http://zotero.org/users/3572186/items/7WPIJG56"],"itemData":{"id":164,"type":"book","ISBN":"978-1-86134-602-5","publisher":"The Policy Press","source":"swepub.kb.se","title":"Tackling men's violence in families: Nordic issues and dilemmas","title-short":"Tackling men's violence in families","URL":"http://gup.ub.gu.se/publication/33388-tackling-mens-violence-in-families-nordic-issues-and-dilemmas","author":[{"family":"Eriksson","given":"Maria"},{"family":"Hester","given":"Marianne"},{"family":"Keskinen","given":"Suvi"},{"family":"Pringle","given":"Keith"}],"accessed":{"date-parts":[["2017",1,8]]},"issued":{"date-parts":[["2005"]]}},"label":"page"},{"id":653,"uris":["http://zotero.org/users/3572186/items/QND8U3H3"],"itemData":{"id":653,"type":"article-journal","abstract":"This study used meta-analysis to examine the relationship between childhood exposure to domestic violence and children's internalizing, externalizing, and trauma symptoms. Results from 60 reviewed studies revealed mean weighted effect size d-values of .48 and .47 for the relationship between exposure to domestic violence and childhood internalizing and externalizing symptoms, respectively, indicating moderate effects. A larger mean weighted effect size d-value of 1.54 was obtained for the relationship between exposure to domestic violence and childhood trauma symptoms, though this figure was based on only six studies. Moderator analyses for gender showed that the relationship between exposure to domestic violence and externalizing symptoms was significantly stronger for boys than for girls. Further analyses examining age, age by gender, and recruitment setting variables revealed no significant effects. Descriptive information obtained from this meta-analytic review suggests that more recent research within this area is beginning to address some of the significant methodological limitations of past research. Recommendations for future research in the area are discussed.","container-title":"Aggression and Violent Behavior","DOI":"10.1016/j.avb.2008.02.005","ISSN":"1359-1789","issue":"2","journalAbbreviation":"Aggression and Violent Behavior","page":"131-140","source":"ScienceDirect","title":"Exposure to domestic violence: A meta-analysis of child and adolescent outcomes","title-short":"Exposure to domestic violence","URL":"http://www.sciencedirect.com/science/article/pii/S1359178908000074","volume":"13","author":[{"family":"Evans","given":"Sarah E."},{"family":"Davies","given":"Corrie"},{"family":"DiLillo","given":"David"}],"accessed":{"date-parts":[["2017",5,14]]},"issued":{"date-parts":[["2008",3]]}},"label":"page"},{"id":220,"uris":["http://zotero.org/users/3572186/items/AZUI8MXK"],"itemData":{"id":220,"type":"article-journal","container-title":"Child abuse &amp; neglect","issue":"8","page":"797–810","source":"Google Scholar","title":"The impact of exposure to domestic violence on children and young people: A review of the literature","title-short":"The impact of exposure to domestic violence on children and young people","URL":"http://www.sciencedirect.com/science/article/pii/S0145213408001348","volume":"32","author":[{"family":"Holt","given":"Stephanie"},{"family":"Buckley","given":"Helen"},{"family":"Whelan","given":"Sadhbh"}],"accessed":{"date-parts":[["2017",1,8]]},"issued":{"date-parts":[["2008"]]}},"label":"page"},{"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violence","author":[{"family":"Stanley","given":"Nicky"}],"issued":{"date-parts":[["2011"]]}},"label":"page"},{"id":29,"uris":["http://zotero.org/users/3572186/items/9IDVJN23"],"itemData":{"id":29,"type":"article-journal","abstract":"This paper explores the experience of post-separation fathering, in the context of a prior history of domestic abuse from the perspectives of mothers, fathers, children and professionals participating in a three-year doctoral research project. A mixed methodological research design conducted over two phases involved both the completion of survey questionnaires by 219 mothers and the participation in focus groups and individual interviews by children and young people, mothers, fathers and professionals. The findings highlight clear evidence of post-separation contact facilitating the continued abuse of women and children. The findings also highlight a lack of attention to the parenting of abusive men who were identified as struggling to realise their fathering aspirations and take responsibility for the impact of their abusive behaviour on their children and ex-partners. Particular constructions of family life are found to sustain the often unmonitored presence of abusive men in post-separation family life. This paper concludes by asserting the need to prioritise the construction of fathers as ‘risk’ in the context of post-separation father-child contact. Doing so does not mean excluding fathers from children's lives; rather, what is critical is to find ways to ensure that abusive men can be ‘good enough’ fathers. Copyright © 2013 John Wiley &amp; Sons, Ltd.\n\n‘Clear evidence of post-separation contact facilitating the continued abuse of women and children’\n\n\n\nKey Practitioner Messages\n\n\n\n\n* Separation is not a ‘vaccine against domestic violence’, with women and children at risk of continued abuse in the post-separation period.\n\n* Abusive men need to be held responsible for their abusive behaviour before the potential for safe contact can be considered.\n\n* All of the key players – mothers, children and fathers – may need support from the impact that domestic violence has on parenting capacity and family life.\n\n\n‘Abusive men need to be held responsible for their abusive behaviour before the potential for safe contact can be considered’","container-title":"Child Abuse Review","DOI":"10.1002/car.2264","ISSN":"1099-0852","issue":"3","journalAbbreviation":"Child Abuse Rev.","language":"en","page":"210-222","source":"Wiley Online Library","title":"Post-separation Fathering and Domestic Abuse: Challenges and Contradictions","title-short":"Post-separation Fathering and Domestic Abuse","URL":"http://onlinelibrary.wiley.com/doi/10.1002/car.2264/abstract","volume":"24","author":[{"family":"Holt","given":"Stephanie"}],"accessed":{"date-parts":[["2016",11,28]]},"issued":{"date-parts":[["2015",5,1]]}},"label":"page"},{"id":614,"uris":["http://zotero.org/users/3572186/items/T9K5UT3Z"],"itemData":{"id":614,"type":"article-journal","abstract":"Background\nThe international community recognises violence against women (VAW) and violence against children (VAC) as global human rights and public health problems. Historically, research, programmes, and policies on these forms of violence followed parallel but distinct trajectories. Some have called for efforts to bridge these gaps, based in part on evidence that individuals and families often experience multiple forms of violence that may be difficult to address in isolation, and that violence in childhood elevates the risk of violence against women.\n\nMethods\nThis article presents a narrative review of evidence on intersections between VAC and VAW – including sexual violence by non-partners, with an emphasis on low- and middle-income countries.\n\nResults\nWe identify and review evidence for six intersections: 1) VAC and VAW have many shared risk factors. 2) Social norms often support VAW and VAC and discourage help-seeking. 3) Child maltreatment and partner violence often co-occur within the same household. 4) Both VAC and VAW can produce intergenerational effects. 5) Many forms of VAC and VAW have common and compounding consequences across the lifespan. 6) VAC and VAW intersect during adolescence, a time of heightened vulnerability to certain kinds of violence.\n\nConclusions\nEvidence of common correlates suggests that consolidating efforts to address shared risk factors may help prevent both forms of violence. Common consequences and intergenerational effects suggest a need for more integrated early intervention. Adolescence falls between and within traditional domains of both fields and deserves greater attention. Opportunities for greater collaboration include preparing service providers to address multiple forms of violence, better coordination between services for women and for children, school-based strategies, parenting programmes, and programming for adolescent health and development. There is also a need for more coordination among researchers working on VAC and VAW as countries prepare to measure progress towards 2030 Sustainable Development Goals.","container-title":"Global Health Action","DOI":"10.3402/gha.v9.31516","ISSN":"1654-9716","journalAbbreviation":"Glob Health Action","note":"PMID: 27329936\nPMCID: PMC4916258","source":"PubMed Central","title":"Bridging the gaps: a global review of intersections of violence against women and violence against children","title-short":"Bridging the gaps","URL":"http://www.ncbi.nlm.nih.gov/pmc/articles/PMC4916258/","volume":"9","author":[{"family":"Guedes","given":"Alessandra"},{"family":"Bott","given":"Sarah"},{"family":"Garcia-Moreno","given":"Claudia"},{"family":"Colombini","given":"Manuela"}],"accessed":{"date-parts":[["2017",3,20]]},"issued":{"date-parts":[["2016",6,20]]}},"label":"page"},{"id":650,"uris":["http://zotero.org/users/3572186/items/4W8BHSFZ"],"itemData":{"id":650,"type":"article-journal","abstract":"A systematic review of literature was conducted using the criteria identified in Edleson’s (Journal of Interpersonal Violence, 14(8), 839–870, 1999) article titled “Children’s witnessing of domestic violence.” Based on the recommendations in Edleson’s (Journal of Interpersonal Violence, 14(8), 839–870, 1999) article, four themes were examined in the current research 1) the impact of exposure to domestic violence, 2) the cumulative effects of exposure to multiple forms of violence, 3) potential protective factors that highlight children’s resilience, and 4) the father-child relationship. Using similar methods identified in Edleson’s (Journal of Interpersonal Violence, 14(8), 839–870, 1999) article, the literature was searched and 46 articles reviewed during the Fall of 2014. The results highlight areas of great success in expanding the understanding of children’s exposure to domestic violence to increase identification and prevalence. However, the results found that after nearly 15 years, there has been little advancement in the research literature on emphasizing children’s voices in their experiences of domestic violence.","container-title":"Journal of Family Violence","DOI":"10.1007/s10896-015-9786-7","ISSN":"0885-7482, 1573-2851","issue":"5","journalAbbreviation":"J Fam Viol","language":"en","page":"625-637","source":"link.springer.com","title":"Edleson Revisited: Reviewing Children’s Witnessing of Domestic Violence 15 Years Later","title-short":"Edleson Revisited","URL":"https://link.springer.com/article/10.1007/s10896-015-9786-7","volume":"31","author":[{"family":"Kimball","given":"Ericka"}],"accessed":{"date-parts":[["2017",5,14]]},"issued":{"date-parts":[["2016",7,1]]}},"label":"page"},{"id":662,"uris":["http://zotero.org/users/3572186/items/2QART2IB"],"itemData":{"id":662,"type":"article-journal","container-title":"The British Journal of Social Work","DOI":"10.1093/bjsw/bcw073","journalAbbreviation":"Br J Soc Work","source":"academic.oup.com","title":"Children Exposed to Domestic Violence: Using Adverse Childhood Experience Scores to Inform Service Response","title-short":"Children Exposed to Domestic Violence","URL":"https://academic.oup.com/bjsw/article-abstract/doi/10.1093/bjsw/bcw073/2622331/Children-Exposed-to-Domestic-Violence-Using","author":[{"family":"McGavock","given":"Lian"},{"family":"Spratt","given":"Trevor"}],"accessed":{"date-parts":[["2017",5,14]]},"issued":{"date-parts":[["2016"]]}},"label":"page"},{"id":659,"uris":["http://zotero.org/users/3572186/items/ECCZN4FA"],"itemData":{"id":659,"type":"article-journal","abstract":"Domestic violence is widespread in the United Kingdom (UK) and accounts for 14 per cent of all violent crimes. It is a significant health concern, as it damages physical and emotional health and can have long lasting negative impact across a wide range of health, social and economic outcomes for families as well as having a major impact on the social development of young people. A recent report shows that in 2002 there were 750,000 children in Britain estimated to have witnessed domestic violence. However, studies demonstrated that children’s exposure to domestic violence between parents tend to seal its “inexpugnably prints” on “their impressionable minds”, they are thought to express more anger, antisocial behaviour, as well as fear, anxiety and depression have greater risk of behavioural, emotional, and psychological problems. It shows that exposure to domestic violence in adolescence is thought to be having more of an impact than exposure in younger children, with earlier exposure having little or no impact without adolescent exposure. This systemic review focuses on the exposure of male adolescents to domestic violence and the impact of domestic violence on them. The review highlights that there were a number of disparate ways in which domestic violence impacted on adolescent males. This ranged from animal cruelty, drug taking, violence and aggression, through to feelings of depression, suicidal ideations, and feelings of sadness and ambivalence. However, the results suggest that while the exposure to domestic violence does indeed have an impact on adolescent males, there appears to be no agreement on any single way in which this impact may be experienced. However, we recommend that combating the scourge of domestic violence requires skilled practitioners to intervene at any given stage. As such, practice educators must ensure that staff under their remit are adequately equipped with the necessary knowledge and skills of detection, to impact on the root causes of domestic violence. This must include increasing awareness among staff of the knowledge of the latest legislation and policies. In addition, training should emphasize the need to maintain liaison with external agencies in developing pathways into services, and timely responses by stakeholder and associate institutions to adequately address this issue that is impacting negatively on male adolescents","container-title":"Journal of Healthcare Communications","ISSN":"2472 1654","issue":"1","language":"en","license":"cc_by_4","source":"researchopen.lsbu.ac.uk","title":"What Social Impact Does Exposure to Domestic Violence Have on Adolescent Males? A Systemic Review of Literature","title-short":"What Social Impact Does Exposure to Domestic Violence Have on Adolescent Males?","URL":"http://researchopen.lsbu.ac.uk/738/","volume":"2","author":[{"family":"Icheku","given":"V."},{"family":"Graham","given":"R."}],"accessed":{"date-parts":[["2017",5,14]]},"issued":{"date-parts":[["2017",1,20]]}},"label":"page"},{"id":1540,"uris":["http://zotero.org/users/3572186/items/V97AMUM6"],"itemData":{"id":1540,"type":"article-journal","abstract":"The aim of this study was to examine the impact of domestic violence (DV) on women and their children. The records of women who were admitted to one of two types of shelter (an emergency shelter [n = 834] and a medium-long stay shelter [n = 84]) for victims of DV in Bizkaia (Spain) from 2006–2015 were analyzed. The results showed that up to 80% of the women had mental health problems. In about 20% of cases, a problematic mother-child relationship was identified. Inadequate parenting was present in around 35% of cases. Around 80–90% of the children had witnessed the abuse suffered by their mother, and more than half had been direct victims of some type of abuse. The findings point to actions that shelters can take to address the needs of DV victims. They also highlight the need for separate interventions targeting the needs of children, as well as mothers.","container-title":"The Spanish Journal of Psychology","DOI":"10.1017/sjp.2018.21","ISSN":"1138-7416, 1988-2904","language":"en","source":"Cambridge Core","title":"Victims of Domestic Violence in Shelters: Impacts on Women and Children","title-short":"Victims of Domestic Violence in Shelters","URL":"https://www.cambridge.org/core/journals/spanish-journal-of-psychology/article/victims-of-domestic-violence-in-shelters-impacts-on-women-and-children/13E080DA45522C90B42FBE4BA19DDBE2","volume":"21","author":[{"family":"Fernández-González","given":"Liria"},{"family":"Calvete","given":"Esther"},{"family":"Orue","given":"Izaskun"},{"family":"Mauri","given":"Alice"}],"accessed":{"date-parts":[["2018",9,27]]},"issued":{"date-parts":[["2018"]],"season":"ed"}},"label":"page"},{"id":1454,"uris":["http://zotero.org/users/3572186/items/F4AFENJK"],"itemData":{"id":1454,"type":"article-journal","abstract":"Abstract.  In England and Wales, Domestic Homicide Reviews (DHRs) are completed following domestic homicides. They provide multi-agency accounts of families liv","container-title":"The British Journal of Social Work","DOI":"10.1093/bjsw/bcy024","journalAbbreviation":"Br J Soc Work","language":"en","source":"academic.oup.com","title":"Children and Domestic Homicide","URL":"https://academic.oup.com/bjsw/advance-article/doi/10.1093/bjsw/bcy024/4972703","author":[{"family":"Stanley","given":"Nicky"},{"family":"Chantler","given":"Khatidja"},{"family":"Robbins","given":"Rachel"}],"accessed":{"date-parts":[["2018",9,23]]},"issued":{"date-parts":[["2018"]]}},"label":"pag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 xml:space="preserve">(Edleson, 1999; Mullender </w:t>
      </w:r>
      <w:r w:rsidRPr="00AD2E60">
        <w:rPr>
          <w:rFonts w:ascii="Verdana" w:hAnsi="Verdana" w:cs="Arial"/>
          <w:i/>
          <w:iCs/>
          <w:color w:val="000000"/>
          <w:sz w:val="24"/>
          <w:szCs w:val="24"/>
        </w:rPr>
        <w:t>et al.</w:t>
      </w:r>
      <w:r w:rsidRPr="00AD2E60">
        <w:rPr>
          <w:rFonts w:ascii="Verdana" w:hAnsi="Verdana" w:cs="Arial"/>
          <w:color w:val="000000"/>
          <w:sz w:val="24"/>
          <w:szCs w:val="24"/>
        </w:rPr>
        <w:t xml:space="preserve">, 2002, 2002; Levendosky </w:t>
      </w:r>
      <w:r w:rsidRPr="00AD2E60">
        <w:rPr>
          <w:rFonts w:ascii="Verdana" w:hAnsi="Verdana" w:cs="Arial"/>
          <w:i/>
          <w:iCs/>
          <w:color w:val="000000"/>
          <w:sz w:val="24"/>
          <w:szCs w:val="24"/>
        </w:rPr>
        <w:t>et al.</w:t>
      </w:r>
      <w:r w:rsidRPr="00AD2E60">
        <w:rPr>
          <w:rFonts w:ascii="Verdana" w:hAnsi="Verdana" w:cs="Arial"/>
          <w:color w:val="000000"/>
          <w:sz w:val="24"/>
          <w:szCs w:val="24"/>
        </w:rPr>
        <w:t xml:space="preserve">, 2003; Eriksson </w:t>
      </w:r>
      <w:r w:rsidRPr="00AD2E60">
        <w:rPr>
          <w:rFonts w:ascii="Verdana" w:hAnsi="Verdana" w:cs="Arial"/>
          <w:i/>
          <w:iCs/>
          <w:color w:val="000000"/>
          <w:sz w:val="24"/>
          <w:szCs w:val="24"/>
        </w:rPr>
        <w:t>et al.</w:t>
      </w:r>
      <w:r w:rsidRPr="00AD2E60">
        <w:rPr>
          <w:rFonts w:ascii="Verdana" w:hAnsi="Verdana" w:cs="Arial"/>
          <w:color w:val="000000"/>
          <w:sz w:val="24"/>
          <w:szCs w:val="24"/>
        </w:rPr>
        <w:t xml:space="preserve">, 2005; Evans, Davies </w:t>
      </w:r>
      <w:r w:rsidR="00093A6B">
        <w:rPr>
          <w:rFonts w:ascii="Verdana" w:hAnsi="Verdana" w:cs="Arial"/>
          <w:color w:val="000000"/>
          <w:sz w:val="24"/>
          <w:szCs w:val="24"/>
        </w:rPr>
        <w:t>&amp;</w:t>
      </w:r>
      <w:r w:rsidRPr="00AD2E60">
        <w:rPr>
          <w:rFonts w:ascii="Verdana" w:hAnsi="Verdana" w:cs="Arial"/>
          <w:color w:val="000000"/>
          <w:sz w:val="24"/>
          <w:szCs w:val="24"/>
        </w:rPr>
        <w:t xml:space="preserve"> DiLillo, 2008; Holt, Buckley and Whelan, 2008; Stanley, 2011; Holt, 2015; Guedes </w:t>
      </w:r>
      <w:r w:rsidRPr="00AD2E60">
        <w:rPr>
          <w:rFonts w:ascii="Verdana" w:hAnsi="Verdana" w:cs="Arial"/>
          <w:i/>
          <w:iCs/>
          <w:color w:val="000000"/>
          <w:sz w:val="24"/>
          <w:szCs w:val="24"/>
        </w:rPr>
        <w:t>et al.</w:t>
      </w:r>
      <w:r w:rsidRPr="00AD2E60">
        <w:rPr>
          <w:rFonts w:ascii="Verdana" w:hAnsi="Verdana" w:cs="Arial"/>
          <w:color w:val="000000"/>
          <w:sz w:val="24"/>
          <w:szCs w:val="24"/>
        </w:rPr>
        <w:t xml:space="preserve">, 2016; Kimball, 2016; McGavock and Spratt, 2016; Icheku and Graham, 2017; Fernández-González </w:t>
      </w:r>
      <w:r w:rsidRPr="00AD2E60">
        <w:rPr>
          <w:rFonts w:ascii="Verdana" w:hAnsi="Verdana" w:cs="Arial"/>
          <w:i/>
          <w:iCs/>
          <w:color w:val="000000"/>
          <w:sz w:val="24"/>
          <w:szCs w:val="24"/>
        </w:rPr>
        <w:t>et al.</w:t>
      </w:r>
      <w:r w:rsidRPr="00AD2E60">
        <w:rPr>
          <w:rFonts w:ascii="Verdana" w:hAnsi="Verdana" w:cs="Arial"/>
          <w:color w:val="000000"/>
          <w:sz w:val="24"/>
          <w:szCs w:val="24"/>
        </w:rPr>
        <w:t>, 2018; Stanley, Chantler and Robbins,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Negative effects include challenges to children’s mental health over their lifetime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{"citationID":"cKLvYatC","properties":{"formattedCitation":"(Bogat et al., 2006; Mersky et al., 2017; Mezey et al., 2005; Peltonen et al., 2010; Taillieu et al., 2016)","plainCitation":"(Bogat et al., 2006; Mersky et al., 2017; Mezey et al., 2005; Peltonen et al., 2010; Taillieu et al., 2016)","noteIndex":0},"citationItems":[{"id":1287,"uris":["http://zotero.org/users/3572186/items/DJ32WGNI"],"itemData":{"id":1287,"type":"article-journal","container-title":"BJOG: An International Journal of Obstetrics &amp; Gynaecology","issue":"2","page":"197–204","source":"Google Scholar","title":"Domestic violence, lifetime trauma and psychological health of childbearing women","volume":"112","author":[{"family":"Mezey","given":"Gillian"},{"family":"Bacchus","given":"Loraine"},{"family":"Bewley","given":"Susan"},{"family":"White","given":"Sarah"}],"issued":{"date-parts":[["2005"]]}}},{"id":1277,"uris":["http://zotero.org/users/3572186/items/DU24IRX5"],"itemData":{"id":1277,"type":"article-journal","container-title":"Child abuse &amp; neglect","issue":"2","page":"109–125","source":"Google Scholar","title":"Trauma symptoms among infants exposed to intimate partner violence","volume":"30","author":[{"family":"Bogat","given":"G. Anne"},{"family":"DeJonghe","given":"Erika"},{"family":"Levendosky","given":"Alytia A."},{"family":"Davidson","given":"William S."},{"family":"Eye","given":"Alexander","non-dropping-particle":"von"}],"issued":{"date-parts":[["2006"]]}}},{"id":1293,"uris":["http://zotero.org/users/3572186/items/GNMNVTFI"],"itemData":{"id":1293,"type":"article-journal","container-title":"European Child &amp; Adolescent Psychiatry","issue":"11","page":"813–822","source":"Google Scholar","title":"Parental violence and adolescent mental health","volume":"19","author":[{"family":"Peltonen","given":"Kirsi"},{"family":"Ellonen","given":"Noora"},{"family":"Larsen","given":"Helmer B."},{"family":"Helweg-Larsen","given":"Karin"}],"issued":{"date-parts":[["2010"]]}}},{"id":884,"uris":["http://zotero.org/users/3572186/items/5WJA4E2Z"],"itemData":{"id":884,"type":"article-journal","abstract":"Child maltreatment is a public health concern with well-established sequelae. However, compared to research on physical and sexual abuse, far less is known about the long-term impact of emotional maltreatment on mental health. The overall purpose of this study was to examine the association of emotional abuse, emotional neglect, and both emotional abuse and neglect with other types of child maltreatment, a family history of dysfunction, and lifetime diagnoses of several Axis I and Axis II mental disorders. Data were from the National Epidemiological Survey on Alcohol and Related Conditions collected in 2004 and 2005 (n=34,653). The most prevalent form of emotional maltreatment was emotional neglect only (6.2%), followed by emotional abuse only (4.8%), and then both emotional abuse and neglect (3.1%). All categories of emotional maltreatment were strongly related to other forms of child maltreatment (odds ratios [ORs] ranged from 2.1 to 68.0) and a history of family dysfunction (ORs ranged from 2.2 to 8.3). In models adjusting for sociodemographic characteristics, all categories of emotional maltreatment were associated with increased odds of almost every mental disorder assessed in this study (adjusted ORs ranged from 1.2 to 7.4). Many relationships remained significant independent of experiencing other forms of child maltreatment and a family history of dysfunction (adjusted ORs ranged from 1.2 to 3.0). The effects appeared to be greater for active (i.e., emotional abuse) relative to passive (i.e., emotional neglect) forms of emotional maltreatment. Childhood emotional maltreatment, particularly emotionally abusive acts, is associated with increased odds of lifetime diagnoses of several Axis I and Axis II mental disorders.","container-title":"Child Abuse &amp; Neglect","DOI":"10.1016/j.chiabu.2016.07.005","ISSN":"0145-2134","journalAbbreviation":"Child Abuse &amp; Neglect","page":"1-12","source":"ScienceDirect","title":"Childhood emotional maltreatment and mental disorders: Results from a nationally representative adult sample from the United States","title-short":"Childhood emotional maltreatment and mental disorders","URL":"http://www.sciencedirect.com/science/article/pii/S0145213416301442","volume":"59","author":[{"family":"Taillieu","given":"Tamara L."},{"family":"Brownridge","given":"Douglas A."},{"family":"Sareen","given":"Jitender"},{"family":"Afifi","given":"Tracie O."}],"accessed":{"date-parts":[["2017",8,6]]},"issued":{"date-parts":[["2016",9,1]]}}},{"id":1194,"uris":["http://zotero.org/users/3572186/items/D9NK8AZ2"],"itemData":{"id":1194,"type":"article-journal","abstract":"Research on adverse childhood experiences (ACEs) has unified the study of interrelated risks and generated insights into the origins of disorder and disease. Ten indicators of child maltreatment and household dysfunction are widely accepted as ACEs, but further progress requires a more systematic approach to conceptualizing and measuring ACEs. Using data from a diverse, low-income sample of women who received home visiting services in Wisconsin (N = 1,241), this study assessed the prevalence of and interrelations among 10 conventional ACEs and 7 potential ACEs: family financial problems, food insecurity, homelessness, parental absence, parent/sibling death, bullying, and violent crime. Associations between ACEs and two outcomes, perceived stress and smoking, were examined. The factor structure and test–retest reliability of ACEs was also explored. As expected, prevalence rates were high compared to studies of more representative samples. Except for parent/sibling death, all ACEs were intercorrelated and associated at the bivariate level with perceived stress and smoking. Exploratory factor analysis confirmed that conventional ACEs loaded on two factors, child maltreatment and household dysfunction, though a more complex four-factor solution emerged once new ACEs were introduced. All ACEs demonstrated acceptable test–retest reliability. Implications and future directions toward a second generation of ACE research are discussed.","container-title":"Child Maltreatment","DOI":"10.1177/1077559516679513","ISSN":"1077-5595","issue":"1","journalAbbreviation":"Child Maltreat","language":"en","page":"58-68","source":"SAGE Journals","title":"Rethinking the Measurement of Adversity: Moving Toward Second-Generation Research on Adverse Childhood Experiences","title-short":"Rethinking the Measurement of Adversity","URL":"https://doi.org/10.1177/1077559516679513","volume":"22","author":[{"family":"Mersky","given":"Joshua P."},{"family":"Janczewski","given":"Colleen E."},{"family":"Topitzes","given":"James"}],"accessed":{"date-parts":[["2018",1,25]]},"issued":{"date-parts":[["2017",2,1]]}}}],"schema":"https://github.com/citation-style-language/schema/raw/master/csl-citation.json"}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(Bogat et al., 2006; Mersky et al., 2017; Mezey et al., 2005; Peltonen et al., 2010; Taillieu et al., 2016)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difficulties in their intimate and peer relationships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{"citationID":"a16s5k4j8md","properties":{"formattedCitation":"(Black et al., 2010; Ehrensaft, 2008; Siegel, 2013)","plainCitation":"(Black et al., 2010; Ehrensaft, 2008; Siegel, 2013)","noteIndex":0},"citationItems":[{"id":468,"uris":["http://zotero.org/users/3572186/items/9WAJQWJX"],"itemData":{"id":468,"type":"article-journal","abstract":"Since the issue of intimate partner violence first penetrated the realm of academia and policy some 30 years ago, the public has responded with the creation of hundreds of treatment centers, policy groups, advocacy groups, and public health campaigns [Pleck, J.H. (1987). The contemporary man.In, M. Scher, M. Stevens, G. Good, &amp;amp; G. Eichenfield, (Eds). Handbook of counseling &amp;amp; psychotherapy with men. (pp. 16-27). Thousand Oaks, CA: Sage Publications]. Almost all such programs are based on the first set of theories that lifted the problem of IPV into the public realm; these center on the role of patriarchal social norms in the etiology and maintenance of partner violence [Dobash, &amp;amp; Dobash, (1979). Violence against wives: The case against the patriarchy. New York: Free Press.; Walker, L. (1989). Psychology and violence against women. American Psychologist, 44(4), 695-702]. Yet, new data accumulating from numerous rigorously designed studies challenge existing theories, and are largely overlooked or discounted.\nThis article reviews evidence that accumulating data countering the traditional theories is not penetrating the field in several critical arenas: 1) A developmental approach to partner violence is omitted from the field's mainstream lexicon; 2) The intersection of partner violence with other forms of family and non-family violence is underrepresented; 3) Partner violence prevention programs have limited effects, because they do not integrate accumulating data on relevant risk factors (mental health, poverty, etc.), focusing instead on universal prevention and gender-based interventions. The article overviews a program of research using longitudinal research methods to test prevailing theories and assumptions about partner violence.\nWe draw from this evidence to recommend new directions for IPV research, and urge dissemination of the most recent, and often controversial, basic research findings to practitioners and academics.","collection-title":"Recent Trends in Intimate Violence: Theory and Intervention","container-title":"Children and Youth Services Review","DOI":"10.1016/j.childyouth.2007.10.005","ISSN":"0190-7409","issue":"3","journalAbbreviation":"Children and Youth Services Review","page":"276-286","source":"ScienceDirect","title":"Intimate partner violence: Persistence of myths and implications for intervention","title-short":"Intimate partner violence","URL":"http://www.sciencedirect.com/science/article/pii/S0190740907001867","volume":"30","author":[{"family":"Ehrensaft","given":"Miriam K."}],"accessed":{"date-parts":[["2017",2,17]]},"issued":{"date-parts":[["2008",3]]}}},{"id":1276,"uris":["http://zotero.org/users/3572186/items/2RXGWWNE"],"itemData":{"id":1276,"type":"article-journal","abstract":"The intergenerational transmission (IGT) of violence has been a main the  oretical consideration to explain the link between interparental aggression in the family of origin and intimate partner violence (IPV) in subsequent intimate relationships. Studies have examined this theoretical link based on self reports of interparental violence witnessed during childhood and adolescence. However, no study has examined whether emerging adults who currently witness interparental violence are more likely to exhibit violence in their own intimate relationships. Data were analyzed from undergraduate students (N = 223) attending an ethnically diverse Southern California uni  versity. Multivariate linear regression analyses were used to examine the impact of witnessing interparental violence on the physical and psycho  logical IPV experienced in emerging adult relationships. The joint effects of witnessing both forms of interparental violence were also tested. Support for the intergenerational transmission of violence was identified for specific types of violence. Future directions of study and implications for prevention and treatment are offered.","container-title":"Journal of Interpersonal Violence","DOI":"10.1177/0886260509340539","ISSN":"0886-2605","issue":"6","journalAbbreviation":"J Interpers Violence","language":"en","page":"1022-1042","source":"SAGE Journals","title":"A Further Look at the Intergenerational Transmission of Violence: Witnessing Interparental Violence in Emerging Adulthood","title-short":"A Further Look at the Intergenerational Transmission of Violence","URL":"https://doi.org/10.1177/0886260509340539","volume":"25","author":[{"family":"Black","given":"David S."},{"family":"Sussman","given":"Steve"},{"family":"Unger","given":"Jennifer B."}],"accessed":{"date-parts":[["2018",3,19]]},"issued":{"date-parts":[["2010",6,1]]}}},{"id":732,"uris":["http://zotero.org/users/3572186/items/6MC6JAHJ"],"itemData":{"id":732,"type":"article-journal","abstract":"The saying “violence begets violence” is an apt descriptor of the cycle of family violence, as children who witness parental violence are at high risk for repeating family violence in their own adult intimate relationships. Neuroscience research suggests that emotional regulation may be an important link in the heritability of family violence, and promotes awareness of the importance of internalizing as well as externalizing responses to stress, neglect, and abuse. This study argues for a trauma-informed approach to identifying children and parents whose symptoms of emotional dysregulation may be otherwise overlooked, and for an expanded approach to treatment that incorporates family systems and emotional regulation strategies.","container-title":"Family Process","DOI":"10.1111/famp.12023","ISSN":"1545-5300","issue":"2","journalAbbreviation":"Fam. Proc.","language":"en","page":"163-178","source":"Wiley Online Library","title":"Breaking the Links in Intergenerational Violence: An Emotional Regulation Perspective","title-short":"Breaking the Links in Intergenerational Violence","URL":"http://onlinelibrary.wiley.com/doi/10.1111/famp.12023/abstract","volume":"52","author":[{"family":"Siegel","given":"Judith P."}],"accessed":{"date-parts":[["2017",5,20]]},"issued":{"date-parts":[["2013",6,1]]}}}],"schema":"https://github.com/citation-style-language/schema/raw/master/csl-citation.json"}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(Black et al., 2010; Ehrensaft, 2008; Siegel, 2013)</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increased risk of physical ill health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{"citationID":"a2lg0boaesj","properties":{"formattedCitation":"(Bair-Merritt et al., 2006)","plainCitation":"(Bair-Merritt et al., 2006)","noteIndex":0},"citationItems":[{"id":1272,"uris":["http://zotero.org/users/3572186/items/GMBLLLYT"],"itemData":{"id":1272,"type":"article-journal","abstract":"BACKGROUND. Children exposed to intimate partner violence (IPV) are at increased risk for adverse mental and behavioral health sequelae, as has been documented by both systematic reviews and meta-analyses. Studies addressing the physical health impact of childhood IPV exposure, however, have not been summarized in a manner that might facilitate additional hypothesis-driven research and accelerate the development of targeted interventions.\nMETHODS. To identify a comprehensive set of articles examining the association between childhood IPV exposure and physical health, we searched online bibliographic databases including Medline, CINAHL, PsychInfo, and Sociological Abstracts using the keywords “domestic” or “intimate partner violence” and “infant,” “child,” or “pediatric.” From &gt;2000 articles retrieved in the initial search, we used online abstract and bibliographic information to identify 94 articles potentially meeting the inclusion criteria of studies that (1) examined a postnatal physical health outcome related to IPV exposure and (2) had a contemporaneous control group. Thorough review of these 94 published studies yielded 22 that met these inclusion criteria. The data then were abstracted independently by 2 of the authors, and differences were settled with the assistance of a third author.\nRESULTS. Childhood exposure to IPV increases the likelihood of risk-taking behaviors during adolescence and adulthood and is likely associated with underimmunization. Minimal data and study limitations preclude establishing a clear connection between IPV exposure and general health and use of health services, breastfeeding, or weight gain.\nCONCLUSIONS. The impact on physical health from exposure to IPV during childhood is still uncertain. Future studies should be grounded in a theoretical model that specifies how IPV exposure can affect child health, should adjust for confounders adequately, should include a community-based sample, and should be of larger scale.","container-title":"Pediatrics","DOI":"10.1542/peds.2005-1473","ISSN":"0031-4005, 1098-4275","issue":"2","language":"en","license":"Copyright © 2006 by the American Academy of Pediatrics","note":"PMID: 16452335","page":"e278-e290","source":"pediatrics.aappublications.org","title":"Physical Health Outcomes of Childhood Exposure to Intimate Partner Violence: A Systematic Review","title-short":"Physical Health Outcomes of Childhood Exposure to Intimate Partner Violence","URL":"http://pediatrics.aappublications.org/content/117/2/e278","volume":"117","author":[{"family":"Bair-Merritt","given":"Megan H."},{"family":"Blackstone","given":"Mercedes"},{"family":"Feudtner","given":"Chris"}],"accessed":{"date-parts":[["2018",3,19]]},"issued":{"date-parts":[["2006",2,1]]}}}],"schema":"https://github.com/citation-style-language/schema/raw/master/csl-citation.json"}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(Bair-Merritt et al., 2006)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educational challenges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{"citationID":"a2pe1utc8a1","properties":{"formattedCitation":"(Byrne &amp; Taylor, 2007; Koenen et al., 2003; Willis et al., 2010)","plainCitation":"(Byrne &amp; Taylor, 2007; Koenen et al., 2003; Willis et al., 2010)","noteIndex":0},"citationItems":[{"id":1284,"uris":["http://zotero.org/users/3572186/items/D6N9QIM9"],"itemData":{"id":1284,"type":"article-journal","abstract":"Research suggests that exposure to extreme stress in childhood, such as domestic violence, affects children's neurocognitive development, leading to lower intelligence. But studies have been unable to account for genetic influences that might confound the association between domestic violence and lower intelligence. This twin study tested whether domestic violence had environmentally mediated effects on young children's intelligence. Children's IQs were assessed for a population sample of 1116 monozygotic and dizygotic 5-year-old twin pairs in England. Mothers reported their experience of domestic violence in the previous 5 years. Ordinary least squares regression showed that domestic violence was uniquely associated with IQ suppression in a dose–response relationship. Children exposed to high levels of domestic violence had IQs that were, on average, 8 points lower than unexposed children. Structural equation models showed that adult domestic violence accounted for 4% of the variation, on average, in child IQ, independent of latent genetic influences. The findings are consistent with animal experiments and human correlational studies documenting the harmful effects of extreme stress on brain development. Programs that successfully reduce domestic violence should also have beneficial effects on children's cognitive development.","container-title":"Development and Psychopathology","DOI":"10.1017/S0954579403000166","ISSN":"1469-2198, 0954-5794","issue":"2","language":"en","page":"297-311","source":"Cambridge Core","title":"Domestic violence is associated with environmental suppression of IQ in young children","URL":"https://www.cambridge.org/core/journals/development-and-psychopathology/article/domestic-violence-is-associated-with-environmental-suppression-of-iq-in-young-children/CE7AA2C6B622068A9C8898EDC1865C74","volume":"15","author":[{"family":"Koenen","given":"Karestan C."},{"family":"Moffitt","given":"Terrie E."},{"family":"Caspi","given":"Avshalom"},{"family":"Taylor","given":"Alan"},{"family":"Purcell","given":"Shaun"}],"accessed":{"date-parts":[["2018",3,19]]},"issued":{"date-parts":[["2003",6]]}}},{"id":1280,"uris":["http://zotero.org/users/3572186/items/HZWBSDMG"],"itemData":{"id":1280,"type":"article-journal","abstract":"Children who witness domestic violence may have impaired educational attainment as well as facing other challenges such as struggles with self-esteem and forming relationships. This qualitative study set in Northern Ireland explored the perceptions of Education Welfare Officers, child protection social workers and teachers in post-primary schools regarding the impact of domestic violence on schooling and educational attainment, and of service responses to this. The survey used semi-structured interviews with four professionals in each of the above categories. Findings confirmed the major effect that domestic violence can have on children's schooling and relationships. Two typical types of responses by children were identified: those who became quiet and withdrawn, and those who became loud and aggressive. There seemed to have been progress in terms of professional understanding and service responses regarding domestic violence, but there seemed to be limited structured cooperation between the professional groups in addressing the effects of domestic violence on children. Sharing of information is hindered by confidentiality issues, some of which might be addressed by integrated teams of appropriate professionals. Greater investment in inter-agency training and development of the preventive role of the Education Welfare Service are recommended.","container-title":"Child Care in Practice","DOI":"10.1080/13575270701353465","ISSN":"1357-5279","issue":"3","page":"185-201","source":"Taylor and Francis+NEJM","title":"Children at Risk from Domestic Violence and their Educational Attainment: Perspectives of Education Welfare Officers, Social Workers and Teachers","title-short":"Children at Risk from Domestic Violence and their Educational Attainment","URL":"https://doi.org/10.1080/13575270701353465","volume":"13","author":[{"family":"Byrne","given":"Mrs Dorothy"},{"family":"Taylor","given":"Brian"}],"accessed":{"date-parts":[["2018",3,19]]},"issued":{"date-parts":[["2007",7,1]]}}},{"id":1298,"uris":["http://zotero.org/users/3572186/items/KKK3PUNT"],"itemData":{"id":1298,"type":"article-journal","container-title":"Issues in mental health nursing","issue":"9","page":"552–560","source":"Google Scholar","title":"Children who witness violence: what services do they need to heal?","title-short":"Children who witness violence","volume":"31","author":[{"family":"Willis","given":"Danny"},{"family":"Hawkins","given":"Joellen W."},{"family":"Pearce","given":"Carole W."},{"family":"Phalen","given":"Jaime"},{"family":"Keet","given":"Meredith"},{"family":"Singer","given":"Cristen"}],"issued":{"date-parts":[["2010"]]}}}],"schema":"https://github.com/citation-style-language/schema/raw/master/csl-citation.json"}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(Byrne &amp; Taylor, 2007; Koenen et al., 2003; Willis et al., 2010)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increased risk of criminal behaviour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{"citationID":"a1f4iqhbv8","properties":{"formattedCitation":"(Gilbert et al., 2012)","plainCitation":"(Gilbert et al., 2012)","noteIndex":0},"citationItems":[{"id":1282,"uris":["http://zotero.org/users/3572186/items/CZ5N7JH3"],"itemData":{"id":1282,"type":"article-journal","container-title":"Scandinavian journal of caring sciences","issue":"4","page":"747–754","source":"Google Scholar","title":"Troubled lives: chaos and trauma in the accounts of young people considered ‘at risk’of diagnosis of personality disorder","title-short":"Troubled lives","volume":"26","author":[{"family":"Gilbert","given":"Tony"},{"family":"Farrand","given":"Paul"},{"family":"Lankshear","given":"Gloria"}],"issued":{"date-parts":[["2012"]]}}}],"schema":"https://github.com/citation-style-language/schema/raw/master/csl-citation.json"}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(Gilbert et al., 2012)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and vulnerability to enter future abusive relationships or for themselves to be abusive in their intimate relationships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{"citationID":"lzZwdcTq","properties":{"formattedCitation":"(Kimber et al., 2018; Latzman et al., 2017)","plainCitation":"(Kimber et al., 2018; Latzman et al., 2017)","noteIndex":0},"citationItems":[{"id":1492,"uris":["http://zotero.org/users/3572186/items/ZARV8Z57"],"itemData":{"id":1492,"type":"article-journal","abstract":"We conducted systematic review and content analysis of measurement strategies related to child exposure to intimate partner violence (IPV). We searched nine electronic databases and supplementary sources for studies published between January 1984 and March 2016. Eligible studies were those that described a measurement strategy that was administered to children between, but not limited to, age 0 and 17, or administered to individuals who could report on youth of this age range. Measures were examined against a taxonomy of IPV exposure (direct involvement, direct eyewitness, and indirect exposure) and the four subtypes of IPV (sexual violence, physical violence, stalking, and psychological aggression). Twenty-eight measures met criteria for inclusion in the review; 18 measures were original, and 10 were modifications of the Conflict Tactics Scales. The majority of measures were published after 2008, demonstrating the considerable progress made in developing and substantially modifying measures over the last decade. Nonetheless, findings suggest important discrepancies in measurement strategies used in research efforts. Relatively few measures assess children's direct involvement in IPV, exposure to coercive control, and sexual violence. No measures found in our review examined children's exposure to stalking. The implications of these findings for research are discussed. •We review measures related to child exposure to intimate partner violence (IPV).•Measures were examined against a taxonomy of IPV exposure and four subtypes of IPV.•Few measures assess children's direct involvement in IPV.•Few measures assess exposure to coercive control, sexual violence; none assess stalking.•Implications of findings for research are discussed.","container-title":"Aggression and Violent Behavior","DOI":"10.1016/j.avb.2017.10.009","ISSN":"1359-1789","language":"eng","page":"220–235","source":"librarysearch.gold.ac.uk","title":"Children's exposure to intimate partner violence: A systematic review of measurement strategies","title-short":"Children's exposure to intimate partner violence","volume":"37","author":[{"family":"Latzman","given":"Natasha E."},{"family":"Vivolo-Kantor","given":"Alana M."},{"family":"Clinton-Sherrod","given":"A. Monique"},{"family":"Casanueva","given":"Cecilia"},{"family":"Carr","given":"Christine"}],"issued":{"date-parts":[["2017"]]}}},{"id":1358,"uris":["http://zotero.org/users/3572186/items/7N9B3VJS"],"itemData":{"id":1358,"type":"article-journal","container-title":"Child abuse &amp; neglect","page":"273–286","source":"Google Scholar","title":"The association between child exposure to intimate partner violence (IPV) and perpetration of IPV in adulthood—A systematic review","volume":"76","author":[{"family":"Kimber","given":"Melissa"},{"family":"Adham","given":"Sami"},{"family":"Gill","given":"Sana"},{"family":"McTavish","given":"Jill"},{"family":"MacMillan","given":"Harriet L."}],"issued":{"date-parts":[["2018"]]}}}],"schema":"https://github.com/citation-style-language/schema/raw/master/csl-citation.json"}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lang w:val="en-US"/>
        </w:rPr>
        <w:t>(Kimber et al., 2018; Latzman et al., 2017)</w:t>
      </w:r>
      <w:r w:rsidRPr="00AD2E60">
        <w:rPr>
          <w:rFonts w:ascii="Verdana" w:hAnsi="Verdana" w:cs="Arial"/>
          <w:color w:val="000000" w:themeColor="text1"/>
          <w:sz w:val="24"/>
          <w:szCs w:val="24"/>
        </w:rPr>
        <w:fldChar w:fldCharType="end"/>
      </w:r>
      <w:r w:rsidRPr="00AD2E60">
        <w:rPr>
          <w:rFonts w:ascii="Verdana" w:hAnsi="Verdana" w:cs="Arial"/>
          <w:sz w:val="24"/>
          <w:szCs w:val="24"/>
        </w:rPr>
        <w:t xml:space="preserve">. </w:t>
      </w:r>
      <w:r w:rsidRPr="00AD2E60">
        <w:rPr>
          <w:rFonts w:ascii="Verdana" w:hAnsi="Verdana" w:cs="Arial"/>
          <w:color w:val="000000" w:themeColor="text1"/>
          <w:sz w:val="24"/>
          <w:szCs w:val="24"/>
        </w:rPr>
        <w:t>Whilst the studies recognise and chart the extent of the harm of domestic abuse, what is missing from the majority of the literature are the views of children themselves. The studies cited above generally have had limited, if any, focus on the interplay between domestic abuse, social factors, individual subjectivity and relations.</w:t>
      </w:r>
      <w:r w:rsidR="00827C33">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Pr="00AD2E60">
        <w:rPr>
          <w:rFonts w:ascii="Verdana" w:hAnsi="Verdana" w:cs="Arial"/>
          <w:color w:val="000000" w:themeColor="text1"/>
          <w:sz w:val="24"/>
          <w:szCs w:val="24"/>
        </w:rPr>
        <w:t xml:space="preserve">There has been a long sustained call for research to include children, commencing with Mcgee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{"citationID":"AQu2lmZz","properties":{"formattedCitation":"(2000)","plainCitation":"(2000)","noteIndex":0},"citationItems":[{"id":1640,"uris":["http://zotero.org/users/3572186/items/IUQABHSN"],"itemData":{"id":1640,"type":"book","abstract":"Based on the first-hand accounts of children and their mothers regarding their experiences of both domestic violence and support services, this is the first book to examine children's experiences of a range of service provision in response to domestic violence. It seeks to encourage a more effective and professional approach in the services that aim to support and protect children, highlighting both the strengths and the shortcomings of existing professional interventions and illustrating the range of problems that children face when they are living with domestic violence.Drawing on a unique, three-year research project into domestic violence and the support and protection of children, the book explores:* the types of violence experienced by mothers and witnessed by children* the types of abuse children are subjected to* children's understanding of domestic violence* children's and mothers' views of how best to protect children and their perception of the support services* the barriers for children and mothers to seeking help.The book assesses the role and response of the social services, police, refuge staff, solicitors and barristers, voluntary organisations and the agencies of health, education and housing. It describes approaches to existing problems, emphasising the importance of a child-focused response and concludes by recommending improvements for policy and practice.","ISBN":"978-1-84642-263-8","language":"en","note":"Google-Books-ID: 1tknBQAAQBAJ","number-of-pages":"256","publisher":"Jessica Kingsley Publishers","source":"Google Books","title":"Childhood Experiences of Domestic Violence","author":[{"family":"McGee","given":"Caroline"}],"issued":{"date-parts":[["2000",7,1]]}},"label":"page","suppress-author":true}],"schema":"https://github.com/citation-style-language/schema/raw/master/csl-citation.json"}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who carried out interviews with fifty-four children and forty-eight mothers. The purpose of the project was </w:t>
      </w:r>
      <w:r w:rsidRPr="00AD2E60">
        <w:rPr>
          <w:rFonts w:ascii="Verdana" w:hAnsi="Verdana" w:cs="Arial"/>
          <w:color w:val="000000" w:themeColor="text1"/>
          <w:sz w:val="24"/>
          <w:szCs w:val="24"/>
        </w:rPr>
        <w:lastRenderedPageBreak/>
        <w:t xml:space="preserve">to research the views of children and young people about their experiences of domestic abuse and support services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{"citationID":"kfOH3VxI","properties":{"formattedCitation":"(McGee, 2000, p. 13)","plainCitation":"(McGee, 2000, p. 13)","noteIndex":0},"citationItems":[{"id":1640,"uris":["http://zotero.org/users/3572186/items/IUQABHSN"],"itemData":{"id":1640,"type":"book","abstract":"Based on the first-hand accounts of children and their mothers regarding their experiences of both domestic violence and support services, this is the first book to examine children's experiences of a range of service provision in response to domestic violence. It seeks to encourage a more effective and professional approach in the services that aim to support and protect children, highlighting both the strengths and the shortcomings of existing professional interventions and illustrating the range of problems that children face when they are living with domestic violence.Drawing on a unique, three-year research project into domestic violence and the support and protection of children, the book explores:* the types of violence experienced by mothers and witnessed by children* the types of abuse children are subjected to* children's understanding of domestic violence* children's and mothers' views of how best to protect children and their perception of the support services* the barriers for children and mothers to seeking help.The book assesses the role and response of the social services, police, refuge staff, solicitors and barristers, voluntary organisations and the agencies of health, education and housing. It describes approaches to existing problems, emphasising the importance of a child-focused response and concludes by recommending improvements for policy and practice.","ISBN":"978-1-84642-263-8","language":"en","note":"Google-Books-ID: 1tknBQAAQBAJ","number-of-pages":"256","publisher":"Jessica Kingsley Publishers","source":"Google Books","title":"Childhood Experiences of Domestic Violence","author":[{"family":"McGee","given":"Caroline"}],"issued":{"date-parts":[["2000",7,1]]}},"locator":"13","label":"page"}],"schema":"https://github.com/citation-style-language/schema/raw/master/csl-citation.json"}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(McGee, 2000, p. 13)</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Mcgee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{"citationID":"BOq00J5E","properties":{"formattedCitation":"(2000, p. 16)","plainCitation":"(2000, p. 16)","noteIndex":0},"citationItems":[{"id":1640,"uris":["http://zotero.org/users/3572186/items/IUQABHSN"],"itemData":{"id":1640,"type":"book","abstract":"Based on the first-hand accounts of children and their mothers regarding their experiences of both domestic violence and support services, this is the first book to examine children's experiences of a range of service provision in response to domestic violence. It seeks to encourage a more effective and professional approach in the services that aim to support and protect children, highlighting both the strengths and the shortcomings of existing professional interventions and illustrating the range of problems that children face when they are living with domestic violence.Drawing on a unique, three-year research project into domestic violence and the support and protection of children, the book explores:* the types of violence experienced by mothers and witnessed by children* the types of abuse children are subjected to* children's understanding of domestic violence* children's and mothers' views of how best to protect children and their perception of the support services* the barriers for children and mothers to seeking help.The book assesses the role and response of the social services, police, refuge staff, solicitors and barristers, voluntary organisations and the agencies of health, education and housing. It describes approaches to existing problems, emphasising the importance of a child-focused response and concludes by recommending improvements for policy and practice.","ISBN":"978-1-84642-263-8","language":"en","note":"Google-Books-ID: 1tknBQAAQBAJ","number-of-pages":"256","publisher":"Jessica Kingsley Publishers","source":"Google Books","title":"Childhood Experiences of Domestic Violence","author":[{"family":"McGee","given":"Caroline"}],"issued":{"date-parts":[["2000",7,1]]}},"locator":"16","label":"page","suppress-author":true}],"schema":"https://github.com/citation-style-language/schema/raw/master/csl-citation.json"}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(2000, p. 16)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reflected that there needed to be more research in this area and by researchers who could use ‘assisted communications methods’ with children to communicate more effectively with the young participants. Mullender and colleagues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{"citationID":"cOAlJ1pj","properties":{"formattedCitation":"(2002)","plainCitation":"(2002)","noteIndex":0},"citationItems":[{"id":280,"uris":["http://zotero.org/users/3572186/items/9JQWAZPV"],"itemData":{"id":280,"type":"book","abstract":"`The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built upon the work of Mcgee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{"citationID":"CFdrRJ2K","properties":{"formattedCitation":"(2000)","plainCitation":"(2000)","noteIndex":0},"citationItems":[{"id":1640,"uris":["http://zotero.org/users/3572186/items/IUQABHSN"],"itemData":{"id":1640,"type":"book","abstract":"Based on the first-hand accounts of children and their mothers regarding their experiences of both domestic violence and support services, this is the first book to examine children's experiences of a range of service provision in response to domestic violence. It seeks to encourage a more effective and professional approach in the services that aim to support and protect children, highlighting both the strengths and the shortcomings of existing professional interventions and illustrating the range of problems that children face when they are living with domestic violence.Drawing on a unique, three-year research project into domestic violence and the support and protection of children, the book explores:* the types of violence experienced by mothers and witnessed by children* the types of abuse children are subjected to* children's understanding of domestic violence* children's and mothers' views of how best to protect children and their perception of the support services* the barriers for children and mothers to seeking help.The book assesses the role and response of the social services, police, refuge staff, solicitors and barristers, voluntary organisations and the agencies of health, education and housing. It describes approaches to existing problems, emphasising the importance of a child-focused response and concludes by recommending improvements for policy and practice.","ISBN":"978-1-84642-263-8","language":"en","note":"Google-Books-ID: 1tknBQAAQBAJ","number-of-pages":"256","publisher":"Jessica Kingsley Publishers","source":"Google Books","title":"Childhood Experiences of Domestic Violence","author":[{"family":"McGee","given":"Caroline"}],"issued":{"date-parts":[["2000",7,1]]}},"label":"page","suppress-author":true}],"schema":"https://github.com/citation-style-language/schema/raw/master/csl-citation.json"}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and focused on research with children and their experience of living with and coping with domestic abuse. Mullender and colleagues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{"citationID":"3QNEsQfJ","properties":{"formattedCitation":"(2002)","plainCitation":"(2002)","noteIndex":0},"citationItems":[{"id":280,"uris":["http://zotero.org/users/3572186/items/9JQWAZPV"],"itemData":{"id":280,"type":"book","abstract":"`The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recognised children’s agency and understanding of domestic abuse. The study had two phases, phase one was a school-based survey which was administered to 1395 children in classroom setting in twelve schools in England, phase two was an in depth study of 54 children known to have experience domestic abused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{"citationID":"WlEokWMA","properties":{"formattedCitation":"(Mullender et al., 2002, p. 40)","plainCitation":"(Mullender et al., 2002, p. 40)","noteIndex":0},"citationItems":[{"id":280,"uris":["http://zotero.org/users/3572186/items/9JQWAZPV"],"itemData":{"id":280,"type":"book","abstract":"`The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F."},{"family":"Kelly","given":"Liz"},{"family":"Malos","given":"Ellen"},{"family":"Regan","given":"Linda"}],"issued":{"date-parts":[["2002",11,15]]}},"locator":"40","label":"page"}],"schema":"https://github.com/citation-style-language/schema/raw/master/csl-citation.json"}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(Mullender et al., 2002, p. 40)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The project concluded children were more than competent and able to provide valuable information about domestic abuse and their coping strategies. </w:t>
      </w:r>
      <w:r w:rsidR="00827C33">
        <w:rPr>
          <w:rFonts w:ascii="Verdana" w:hAnsi="Verdana" w:cs="Arial"/>
          <w:color w:val="000000" w:themeColor="text1"/>
          <w:sz w:val="24"/>
          <w:szCs w:val="24"/>
        </w:rPr>
        <w:tab/>
      </w:r>
      <w:r w:rsidRPr="00AD2E60">
        <w:rPr>
          <w:rFonts w:ascii="Verdana" w:hAnsi="Verdana" w:cs="Arial"/>
          <w:color w:val="000000" w:themeColor="text1"/>
          <w:sz w:val="24"/>
          <w:szCs w:val="24"/>
        </w:rPr>
        <w:t xml:space="preserve">A key text within the research and practice field of domestic abuse and social work intervention is Stanley’s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{"citationID":"WQq43KVz","properties":{"formattedCitation":"(2011)","plainCitation":"(2011)","noteIndex":0},"citationItems":[{"id":355,"uris":["http://zotero.org/users/3572186/items/BAT8UNDU"],"itemData":{"id":355,"type":"book","publisher":"Research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Pr="00AD2E60">
        <w:rPr>
          <w:rFonts w:ascii="Verdana" w:hAnsi="Verdana" w:cs="Arial"/>
          <w:i/>
          <w:iCs/>
          <w:color w:val="000000" w:themeColor="text1"/>
          <w:sz w:val="24"/>
          <w:szCs w:val="24"/>
        </w:rPr>
        <w:t>Children Experiencing Domestic Violence: A research Review</w:t>
      </w:r>
      <w:r w:rsidRPr="00AD2E60">
        <w:rPr>
          <w:rFonts w:ascii="Verdana" w:hAnsi="Verdana" w:cs="Arial"/>
          <w:color w:val="000000" w:themeColor="text1"/>
          <w:sz w:val="24"/>
          <w:szCs w:val="24"/>
        </w:rPr>
        <w:t xml:space="preserve">. Stanley built upon the work of Jaffe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{"citationID":"qGDBphEz","properties":{"formattedCitation":"(1990)","plainCitation":"(1990)","noteIndex":0},"citationItems":[{"id":242,"uris":["http://zotero.org/users/3572186/items/J6S8U7QI"],"itemData":{"id":242,"type":"book","abstract":"The devastating impact of family violence on children, the links between violence and spouse abuse on child development and clinical dysfunction, children's views of violence, and strategies for intervention and prevention are considered in this volume. The authors discuss cases, conceptual models of abuse and dysfunction, and empirical research to portray the scope of the problem and explore promising avenues of resolution.","edition":"1 edition","event-place":"Newbury Park","ISBN":"978-0-8039-3384-2","language":"English","number-of-pages":"140","publisher":"Sage Publications, Incorporated","publisher-place":"Newbury Park","source":"Amazon","title":"Children of Battered Women","author":[{"family":"Jaffe","given":"Peter"},{"family":"Wolfe","given":"David"},{"family":"Wilson","given":"Susan"},{"family":"Wilson","given":"Susan Kaye"},{"family":"Wolfe","given":"David A."}],"issued":{"date-parts":[["1990",1,1]]}},"label":"page","suppress-author":true}],"schema":"https://github.com/citation-style-language/schema/raw/master/csl-citation.json"}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(1990)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and comprehensively explained how widespread domestic abuse was amongst children and their experience of domestic abuse, as well as a review of multiagency interventions to tackle the issue. Stanley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{"citationID":"BWI6Tj76","properties":{"formattedCitation":"(2011)","plainCitation":"(2011)","noteIndex":0},"citationItems":[{"id":355,"uris":["http://zotero.org/users/3572186/items/BAT8UNDU"],"itemData":{"id":355,"type":"book","publisher":"Research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called for more research to be carried out with children. </w:t>
      </w:r>
      <w:r w:rsidRPr="00AD2E60">
        <w:rPr>
          <w:rFonts w:ascii="Verdana" w:eastAsia="Times New Roman" w:hAnsi="Verdana" w:cs="Arial"/>
          <w:color w:val="000000" w:themeColor="text1"/>
          <w:sz w:val="24"/>
          <w:szCs w:val="24"/>
          <w:lang w:eastAsia="en-GB"/>
        </w:rPr>
        <w:t xml:space="preserve">Five years later, </w:t>
      </w:r>
      <w:r w:rsidRPr="00AD2E60">
        <w:rPr>
          <w:rFonts w:ascii="Verdana" w:hAnsi="Verdana" w:cs="Arial"/>
          <w:color w:val="000000" w:themeColor="text1"/>
          <w:sz w:val="24"/>
          <w:szCs w:val="24"/>
        </w:rPr>
        <w:t xml:space="preserve">Stanley and Humphrey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{"citationID":"wUIaQJzl","properties":{"formattedCitation":"(2015)","plainCitation":"(2015)","noteIndex":0},"citationItems":[{"id":2729,"uris":["http://zotero.org/users/3572186/items/W3YZQDJR"],"itemData":{"id":2729,"type":"book","call-number":"HV751.A6 D663 2015","event-place":"London ; Philadelphia","ISBN":"978-1-84905-485-0","publisher":"Jessica Kingsley Publishers","publisher-place":"London ; Philadelphia","source":"Library of Congress ISBN","title":"Domestic violence and protecting children: new thinking and approaches","title-short":"Domestic violence and protecting children","editor":[{"family":"Stanley","given":"Nicky"},{"family":"Humphreys","given":"Catherine"}],"issued":{"date-parts":[["2015"]]}},"label":"page","suppress-author":true}],"schema":"https://github.com/citation-style-language/schema/raw/master/csl-citation.json"}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(2015)</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edited a book which focused on domestic abuse and protecting children, with a heavy emphasis on the evaluation of service. More recently, Øverlien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{"citationID":"MBekGkuK","properties":{"formattedCitation":"(2011, 2014; 2021)","plainCitation":"(2011, 2014; 2021)","noteIndex":0},"citationItems":[{"id":634,"uris":["http://zotero.org/users/3572186/items/KQN4NN2B"],"itemData":{"id":634,"type":"article-journal","abstract":"Women's refuges were established in Norway in the late 1970s by and for women. From the very outset, abused women have also brought their children to the refuges. With an increasing political, practical and research focus on the situation of children exposed to violence, the Norwegian refuge movement today is expected to apply both the woman's and the child's perspective in their work. By analysing the discourse of children staying at women's refuges, this paper discusses and sheds light on situations where the two perspectives come into conflict and the implications of these conflicts for the children and for the women's refuge movement as a whole.","container-title":"Child &amp; Family Social Work","DOI":"10.1111/j.1365-2206.2010.00715.x","ISSN":"1365-2206","issue":"1","language":"en","page":"71-80","source":"Wiley Online Library","title":"Abused women with children or children of abused women? A study of conflicting perspectives at women's refuges in Norway","title-short":"Abused women with children or children of abused women?","URL":"http://onlinelibrary.wiley.com/doi/10.1111/j.1365-2206.2010.00715.x/abstract","volume":"16","author":[{"family":"Øverlien","given":"Carolina"}],"accessed":{"date-parts":[["2017",3,27]]},"issued":{"date-parts":[["2011",2,1]]}},"label":"page","suppress-author":true},{"id":681,"uris":["http://zotero.org/users/3572186/items/47TWPA9K"],"itemData":{"id":681,"type":"article-journal","abstract":"This paper analyses the narratives of adolescents who have experienced domestic violence. It focuses on what we can learn about being an adolescent who experiences domestic violence, using a narrative approach. Attentive to both form and content, the paper sheds light on why the narrative is being told, who the actors in the narratives are, who are positioned in the forefront/background and what the point of the narrative is. The analysis shows that through the storytelling, the father's position as the reluctant/dangerous/weak aggressor is negotiated, the mother is positioned both in the background as a victim and in the forefront as an actor resisting his violent behaviour. The children position themselves as actors with power to alter the progress, to protect and stop the violence. The point of the narratives is to describe the father as the aggressor, and to describe the important role of the children. This picture of the father, mother and child questions the traditional understanding of the father as the aggressor, the mother as the victim and the child as a powerless bystander being exposed to the violence, and underlines the complexities of the dynamics in families living with domestic violence.","container-title":"Child &amp; Family Social Work","DOI":"10.1111/j.1365-2206.2012.00886.x","ISSN":"1365-2206","issue":"2","language":"en","page":"156-164","source":"Wiley Online Library","title":"‘He didn't mean to hit mom, I think’: positioning, agency and point in adolescents' narratives about domestic violence","title-short":"‘He didn't mean to hit mom, I think’","URL":"http://onlinelibrary.wiley.com/doi/10.1111/j.1365-2206.2012.00886.x/abstract","volume":"19","author":[{"family":"Øverlien","given":"Carolina"}],"accessed":{"date-parts":[["2017",5,15]]},"issued":{"date-parts":[["2014",5,1]]}},"label":"page","suppress-author":true},{"id":2576,"uris":["http://zotero.org/users/3572186/items/I6Z3Z35W"],"itemData":{"id":2576,"type":"chapter","container-title":"The Routledge international handbook of domestic violence and abuse","event-place":"London New York","ISBN":"978-0-367-68625-3","language":"eng","publisher":"Routledge","publisher-place":"London New York","source":"K10plus ISBN","title":"Qualitative interviews with children and adolescents who have experienced domestic violence and abuse","editor":[{"family":"Devaney","given":"John"},{"family":"Bradbury-Jones","given":"Caroline"},{"family":"Macy","given":"Rebecca J."},{"family":"Øverlien","given":"Carolina"},{"family":"Holt","given":"Stephanie"}],"author":[{"family":"Øverlien","given":"Carolina"},{"family":"Holt","given":"Stephanie"}],"issued":{"date-parts":[["2021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(2011, 2014; 2021)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has conducted research with children and young people who have experienced domestic abuse in Norway, and most recently has noted the continuing reluctance to research with children on the issue of domestic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{"citationID":"6PDza90h","properties":{"formattedCitation":"(2018, 2021)","plainCitation":"(2018, 2021)","noteIndex":0},"citationItems":[{"id":2591,"uris":["http://zotero.org/users/3572186/items/YLWEDUN8"],"itemData":{"id":2591,"type":"chapter","call-number":"HV6626.23.E85 R47 2018","container-title":"Responding to domestic violence: emerging challenges for policy, practice and research in Europe","event-place":"London ; Philadelphia","ISBN":"978-1-78592-261-9","publisher":"Jessica Kingsley Publishers","publisher-place":"London ; Philadelphia","source":"Library of Congress ISBN","title":"Including Children And Adolescents In Domestic Violence Research","editor":[{"family":"Holt","given":"Stephanie"},{"family":"Øverlien","given":"Carolina"},{"family":"Devaney","given":"John"}],"author":[{"family":"Øverlien","given":"Carolina"},{"family":"Holt","given":"Stephanie"}],"issued":{"date-parts":[["2018"]]}},"label":"page","suppress-author":true},{"id":2576,"uris":["http://zotero.org/users/3572186/items/I6Z3Z35W"],"itemData":{"id":2576,"type":"chapter","container-title":"The Routledge international handbook of domestic violence and abuse","event-place":"London New York","ISBN":"978-0-367-68625-3","language":"eng","publisher":"Routledge","publisher-place":"London New York","source":"K10plus ISBN","title":"Qualitative interviews with children and adolescents who have experienced domestic violence and abuse","editor":[{"family":"Devaney","given":"John"},{"family":"Bradbury-Jones","given":"Caroline"},{"family":"Macy","given":"Rebecca J."},{"family":"Øverlien","given":"Carolina"},{"family":"Holt","given":"Stephanie"}],"author":[{"family":"Øverlien","given":"Carolina"},{"family":"Holt","given":"Stephanie"}],"issued":{"date-parts":[["2021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(2018, 2021)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Other researchers of domestic abuse, Katz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{"citationID":"JXnrgRzt","properties":{"formattedCitation":"(2015, 2019)","plainCitation":"(2015, 2019)","noteIndex":0},"citationItems":[{"id":252,"uris":["http://zotero.org/users/3572186/items/P3G9JJW6"],"itemData":{"id":252,"type":"article-journal","abstract":"Although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label":"page","suppress-author":true},{"id":2132,"uris":["http://zotero.org/users/3572186/items/NE6XWP2X"],"itemData":{"id":2132,"type":"article-journal","abstract":"Some mother–child relationships become more strained and distant than others in domestic violence contexts, but the processes influencing this are little understood. Qualitative interviews with 15 mothers and 15 children were held to explore their experiences. Findings suggested that five interlinked factors influenced levels of closeness, distance, and strain in mother–child relationships: (1) perpetrator’s/father’s behavior toward children, (2) perpetrator’s/father’s use of domestic violence, (3) perpetrator’s/father’s undermining of mother–child relationship, (4) mother’s ability to emotionally connect to children, and (5) children’s views of mother and perpetrator/father. These findings have global significance for services and practitioners who work with domestic violence–experienced mothers and children and may help to tailor responses more effectively to mothers’ and children’s needs.","container-title":"Violence Against Women","DOI":"10.1177/1077801218824998","ISSN":"1077-8012, 1552-8448","issue":"15","journalAbbreviation":"Violence Against Women","language":"en","page":"1829-1853","source":"DOI.org (Crossref)","title":"Coercive Control, Domestic Violence, and a Five-Factor Framework: Five Factors That Influence Closeness, Distance, and Strain in Mother–Child Relationships","title-short":"Coercive Control, Domestic Violence, and a Five-Factor Framework","URL":"http://journals.sagepub.com/doi/10.1177/1077801218824998","volume":"25","author":[{"family":"Katz","given":"Emma"}],"accessed":{"date-parts":[["2020",7,26]]},"issued":{"date-parts":[["2019",12]]}},"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(2015, 2019)</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and Callaghan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{"citationID":"gGXaRwyZ","properties":{"formattedCitation":"(2017, 2018)","plainCitation":"(2017, 2018)","noteIndex":0},"citationItems":[{"id":730,"uris":["http://zotero.org/users/3572186/items/85D4UWA4"],"itemData":{"id":730,"type":"article-journal","abstract":"Objective: This article engages critically with the claim, present in most psychological literature, that children who live with domestic violence are likely to be emotionally incompetent and dysregulated. We explore how children who experience domestic violence make sense of and experience their emotions. Method: There were 107 young people aged 8–18 (44 boys, 63 girls) from Greece, Italy, Spain, and the United Kingdom who participated in semistructured and photo elicitation based interviews. These interviews were analyzed using Interpretive Interactionism. Results: We identified 3 common themes relevant to children’s experience of emotions. In the theme Constrained Articulation—Expressing Emotions we explore how children use complex and contextually specific verbal and nonverbal ways to express embodied emotionality. The theme Emotion, Embodiment and Relationality considers how children’s emotionality is not experienced in social isolation, but in relationship with others. The third theme Catharsis, Comfort and Self-Soothing explores children’s strategies for coping with difficult emotions. Conclusions: As reflexive and agentic beings, children experience, manage, and express their emotional lives as relational and contextually located. We challenge dominant explanatory models that conceptualize children who live with domestic violence as emotionally incompetent and dysregulated. We argue that these models underestimate the complexity of children’s emotional responses by decontextualizing and individualizing them as a set of abstract social skills.","container-title":"Psychology of Violence","DOI":"10.1037/vio0000108","ISSN":"2152-081X 2152-0828","license":"(c) 2017 APA, all rights reserved","page":"No Pagination Specified","source":"APA PsycNET","title":"Children and Domestic Violence: Emotional Competencies in Embodied and Relational Contexts","title-short":"Children and Domestic Violence","author":[{"family":"Callaghan","given":"Jane Elizabeth Mary"},{"family":"Fellin","given":"Lisa Chiara"},{"family":"Alexander","given":"Joanne Helen"},{"family":"Mavrou","given":"Stavroula"},{"family":"Papathanasiou","given":"Maria"}],"issued":{"date-parts":[["2017"]]}},"label":"page","suppress-author":true},{"id":2713,"uris":["http://zotero.org/users/3572186/items/9CSZDY4P"],"itemData":{"id":2713,"type":"chapter","call-number":"HQ767.85 .D54 2018","container-title":"Different childhoods: non/normative development and transgressive trajectories","event-place":"New York","ISBN":"978-1-138-65403-7","publisher":"Routledge","publisher-place":"New York","source":"Library of Congress ISBN","title":"Beyond Vulnerability: Working with children who have experienced domestic violence","editor":[{"family":"O'Dell","given":"Lindsay"},{"family":"Brownlow","given":"Charlotte"},{"family":"Bertilsdotter Rosqvist","given":"Hanna"}],"author":[{"family":"Callaghan","given":"Jane E.M."},{"family":"Fellin","given":"Lisa C."},{"family":"Alexander","given":"Joanne H."}],"issued":{"date-parts":[["2018"]]}},"label":"page","suppress-author":true}],"schema":"https://github.com/citation-style-language/schema/raw/master/csl-citation.json"}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(2017, 2018)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continue to call for research with children. Katz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{"citationID":"2d0rEJXe","properties":{"formattedCitation":"(2014, 2015, 2019)","plainCitation":"(2014, 2015, 2019)","noteIndex":0},"citationItems":[{"id":249,"uris":["http://zotero.org/users/3572186/items/ICQ48BTP"],"itemData":{"id":249,"type":"article-journal","abstract":"Although domestic violence is harmful, recoveries from abuse are possible (Humphreys et al 2006).  Recovery, for women (as individuals and as mothers) and their children, is a key concern for practitioners working with victims/survivors.","language":"en","license":"http://creativecommons.org/licenses/by-nc-nd/4.0/","source":"www.era.lib.ed.ac.uk","title":"Strengthening mother-child relationships as part of domestic violence recovery","URL":"https://www.era.lib.ed.ac.uk/handle/1842/10423","author":[{"family":"Katz","given":"Emma"}],"accessed":{"date-parts":[["2017",1,8]]},"issued":{"date-parts":[["2014",9]]}},"label":"page","suppress-author":true},{"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label":"page","suppress-author":true},{"id":2132,"uris":["http://zotero.org/users/3572186/items/NE6XWP2X"],"itemData":{"id":2132,"type":"article-journal","abstract":"Some mother–child relationships become more strained and distant than others in domestic violence contexts, but the processes influencing this are little understood. Qualitative interviews with 15 mothers and 15 children were held to explore their experiences. Findings suggested that five interlinked factors influenced levels of closeness, distance, and strain in mother–child relationships: (1) perpetrator’s/father’s behavior toward children, (2) perpetrator’s/father’s use of domestic violence, (3) perpetrator’s/father’s undermining of mother–child relationship, (4) mother’s ability to emotionally connect to children, and (5) children’s views of mother and perpetrator/father. These findings have global significance for services and practitioners who work with domestic violence–experienced mothers and children and may help to tailor responses more effectively to mothers’ and children’s needs.","container-title":"Violence Against Women","DOI":"10.1177/1077801218824998","ISSN":"1077-8012, 1552-8448","issue":"15","journalAbbreviation":"Violence Against Women","language":"en","page":"1829-1853","source":"DOI.org (Crossref)","title":"Coercive Control, Domestic Violence, and a Five-Factor Framework: Five Factors That Influence Closeness, Distance, and Strain in Mother–Child Relationships","title-short":"Coercive Control, Domestic Violence, and a Five-Factor Framework","URL":"http://journals.sagepub.com/doi/10.1177/1077801218824998","volume":"25","author":[{"family":"Katz","given":"Emma"}],"accessed":{"date-parts":[["2020",7,26]]},"issued":{"date-parts":[["2019",12]]}},"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(2014, 2015, 2019)</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has focused on researching how children experience coercive control: the research disrupts the narrative that </w:t>
      </w:r>
      <w:r w:rsidRPr="00AD2E60">
        <w:rPr>
          <w:rFonts w:ascii="Verdana" w:hAnsi="Verdana" w:cs="Arial"/>
          <w:color w:val="000000" w:themeColor="text1"/>
          <w:sz w:val="24"/>
          <w:szCs w:val="24"/>
        </w:rPr>
        <w:lastRenderedPageBreak/>
        <w:t xml:space="preserve">children are passive in their relationship with their mothers. </w:t>
      </w:r>
      <w:r w:rsidR="0050319C" w:rsidRPr="00AD2E60">
        <w:rPr>
          <w:rFonts w:ascii="Verdana" w:hAnsi="Verdana" w:cs="Arial"/>
          <w:color w:val="000000" w:themeColor="text1"/>
          <w:sz w:val="24"/>
          <w:szCs w:val="24"/>
        </w:rPr>
        <w:tab/>
      </w:r>
      <w:r w:rsidR="00827C33">
        <w:rPr>
          <w:rFonts w:ascii="Verdana" w:hAnsi="Verdana" w:cs="Arial"/>
          <w:color w:val="000000" w:themeColor="text1"/>
          <w:sz w:val="24"/>
          <w:szCs w:val="24"/>
        </w:rPr>
        <w:tab/>
      </w:r>
      <w:r w:rsidRPr="00AD2E60">
        <w:rPr>
          <w:rFonts w:ascii="Verdana" w:hAnsi="Verdana" w:cs="Arial"/>
          <w:color w:val="000000" w:themeColor="text1"/>
          <w:sz w:val="24"/>
          <w:szCs w:val="24"/>
        </w:rPr>
        <w:t xml:space="preserve">More recently, Callaghan and colleagues conducted the ‘Understanding Agency and Resistance Strategies (UNARS) project. The UNARS was a two-year research project, developed in four European countries (Spain, Greece, Italy, and UK) and funded by the European Commission. The aim of the project was to explore children’s agency and capacity to resist the coercive control that can be prevalent in family life when domestic abuse occurs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{"citationID":"TtNRaLWF","properties":{"formattedCitation":"(J. E. M. Callaghan et al., 2015)","plainCitation":"(J. E. M. Callaghan et al., 2015)","noteIndex":0},"citationItems":[{"id":671,"uris":["http://zotero.org/users/3572186/items/ZQ5K7MCH"],"itemData":{"id":671,"type":"article-journal","abstract":"Children’s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Chiara"}],"accessed":{"date-parts":[["2017",5,15]]},"issued":{"date-parts":[["2015",12,10]]}},"label":"page"}],"schema":"https://github.com/citation-style-language/schema/raw/master/csl-citation.json"}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Fonts w:ascii="Verdana" w:hAnsi="Verdana" w:cs="Arial"/>
          <w:color w:val="000000" w:themeColor="text1"/>
          <w:sz w:val="24"/>
          <w:szCs w:val="24"/>
        </w:rPr>
        <w:t>(</w:t>
      </w:r>
      <w:r w:rsidR="005A5BC1">
        <w:rPr>
          <w:rFonts w:ascii="Verdana" w:hAnsi="Verdana" w:cs="Arial"/>
          <w:color w:val="000000" w:themeColor="text1"/>
          <w:sz w:val="24"/>
          <w:szCs w:val="24"/>
        </w:rPr>
        <w:t>Callaghan</w:t>
      </w:r>
      <w:r w:rsidRPr="00AD2E60">
        <w:rPr>
          <w:rFonts w:ascii="Verdana" w:hAnsi="Verdana" w:cs="Arial"/>
          <w:color w:val="000000" w:themeColor="text1"/>
          <w:sz w:val="24"/>
          <w:szCs w:val="24"/>
        </w:rPr>
        <w:t xml:space="preserve"> et al., 2015)</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Callaghan and colleagues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{"citationID":"5UR75AEc","properties":{"formattedCitation":"(2015, p. 1557)","plainCitation":"(2015, p. 1557)","noteIndex":0},"citationItems":[{"id":671,"uris":["http://zotero.org/users/3572186/items/ZQ5K7MCH"],"itemData":{"id":671,"type":"article-journal","abstract":"Children’s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Chiara"}],"accessed":{"date-parts":[["2017",5,15]]},"issued":{"date-parts":[["2015",12,10]]}},"locator":"1557","label":"page","suppress-author":true}],"schema":"https://github.com/citation-style-language/schema/raw/master/csl-citation.json"}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Fonts w:ascii="Verdana" w:hAnsi="Verdana" w:cs="Arial"/>
          <w:color w:val="000000" w:themeColor="text1"/>
          <w:sz w:val="24"/>
          <w:szCs w:val="24"/>
        </w:rPr>
        <w:t>(2015, p. 1557)</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explicitly stated that they wanted to move away from the narrative of the passive child and focus on ‘children as agents who experience domestic violence’. The study highlighted children and young people’s ability to manage physical and emotional pain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{"citationID":"2zOpO7ok","properties":{"formattedCitation":"(J. E. M. Callaghan et al., 2016)","plainCitation":"(J. E. M. Callaghan et al., 2016)","noteIndex":0},"citationItems":[{"id":625,"uris":["http://zotero.org/users/3572186/items/F5ZVJXPR"],"itemData":{"id":625,"type":"article-journal","abstract":"Children who experience domestic violence are often described in academic and professional literature as passive victims, whose ‘exposure’ to violence and abuse at home leaves them psychologically damaged, socially impaired, inarticulate, cognitively ‘concrete’ and emotionally ‘incompetent’. Whilst we recognise the importance of understanding the hurt, disruption and damage that domestic violence can cause, we also explore alternative possible ways of talking about and thinking about the lives of children who have experienced domestic violence. We report on interviews and drawings with 27 UK children, using interpretive analysis to explore their capacity for agency and resistance. We explore the paradoxical interplay of children’s acceptance and resistance to coercive control, paying specific attention to embodied experience and use of space. We consider how children articulate their experiences of pain and coercion, how they position themselves as embodied and affective subjects, and challenge Scarry’s (The Body in Pain, OUP, Oxford, 1985) suggestion that embodied pain and violence are inexpressible.","container-title":"Subjectivity","DOI":"10.1057/s41286-016-0011-9","ISSN":"1755-6341, 1755-635X","issue":"4","journalAbbreviation":"Subjectivity","language":"en","page":"399-419","source":"link.springer.com","title":"Children’s embodied experience of living with domestic violence: “I’d go into my panic, and shake, really bad”","title-short":"Children’s embodied experience of living with domestic violence","URL":"https://link.springer.com/article/10.1057/s41286-016-0011-9","volume":"9","author":[{"family":"Callaghan","given":"Jane E. M."},{"family":"Alexander","given":"Joanne H."},{"family":"Fellin","given":"Lisa C."}],"accessed":{"date-parts":[["2017",3,23]]},"issued":{"date-parts":[["2016",12,1]]}}}],"schema":"https://github.com/citation-style-language/schema/raw/master/csl-citation.json"}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w:t>
      </w:r>
      <w:r w:rsidR="005A5BC1">
        <w:rPr>
          <w:rStyle w:val="s7"/>
          <w:rFonts w:ascii="Verdana" w:hAnsi="Verdana" w:cs="Arial"/>
          <w:noProof/>
          <w:color w:val="000000" w:themeColor="text1"/>
          <w:sz w:val="24"/>
          <w:szCs w:val="24"/>
        </w:rPr>
        <w:t>Callaghan</w:t>
      </w:r>
      <w:r w:rsidRPr="00AD2E60">
        <w:rPr>
          <w:rStyle w:val="s7"/>
          <w:rFonts w:ascii="Verdana" w:hAnsi="Verdana" w:cs="Arial"/>
          <w:noProof/>
          <w:color w:val="000000" w:themeColor="text1"/>
          <w:sz w:val="24"/>
          <w:szCs w:val="24"/>
        </w:rPr>
        <w:t xml:space="preserve"> et al., 2016)</w:t>
      </w:r>
      <w:r w:rsidRPr="00AD2E60">
        <w:rPr>
          <w:rStyle w:val="s7"/>
          <w:rFonts w:ascii="Verdana" w:hAnsi="Verdana" w:cs="Arial"/>
          <w:color w:val="000000" w:themeColor="text1"/>
          <w:sz w:val="24"/>
          <w:szCs w:val="24"/>
        </w:rPr>
        <w:fldChar w:fldCharType="end"/>
      </w:r>
      <w:r w:rsidRPr="00AD2E60">
        <w:rPr>
          <w:rStyle w:val="apple-converted-space"/>
          <w:rFonts w:ascii="Verdana" w:hAnsi="Verdana" w:cs="Arial"/>
          <w:color w:val="000000" w:themeColor="text1"/>
          <w:sz w:val="24"/>
          <w:szCs w:val="24"/>
        </w:rPr>
        <w:t xml:space="preserve">, </w:t>
      </w:r>
      <w:r w:rsidRPr="00AD2E60">
        <w:rPr>
          <w:rStyle w:val="s7"/>
          <w:rFonts w:ascii="Verdana" w:hAnsi="Verdana" w:cs="Arial"/>
          <w:color w:val="000000" w:themeColor="text1"/>
          <w:sz w:val="24"/>
          <w:szCs w:val="24"/>
        </w:rPr>
        <w:t xml:space="preserve">monitor and navigate abusive familial dynamics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{"citationID":"uEAaHUvl","properties":{"formattedCitation":"(J. E. M. Callaghan et al., 2015)","plainCitation":"(J. E. M. Callaghan et al., 2015)","noteIndex":0},"citationItems":[{"id":671,"uris":["http://zotero.org/users/3572186/items/ZQ5K7MCH"],"itemData":{"id":671,"type":"article-journal","abstract":"Children’s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Fonts w:ascii="Verdana" w:hAnsi="Verdana" w:cs="Arial"/>
          <w:color w:val="000000" w:themeColor="text1"/>
          <w:sz w:val="24"/>
          <w:szCs w:val="24"/>
        </w:rPr>
        <w:t>(</w:t>
      </w:r>
      <w:r w:rsidR="005A5BC1">
        <w:rPr>
          <w:rFonts w:ascii="Verdana" w:hAnsi="Verdana" w:cs="Arial"/>
          <w:color w:val="000000" w:themeColor="text1"/>
          <w:sz w:val="24"/>
          <w:szCs w:val="24"/>
        </w:rPr>
        <w:t>Callaghan</w:t>
      </w:r>
      <w:r w:rsidRPr="00AD2E60">
        <w:rPr>
          <w:rFonts w:ascii="Verdana" w:hAnsi="Verdana" w:cs="Arial"/>
          <w:color w:val="000000" w:themeColor="text1"/>
          <w:sz w:val="24"/>
          <w:szCs w:val="24"/>
        </w:rPr>
        <w:t xml:space="preserve"> et al., 2015)</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as well as to demonstrate their complex emotional responses to what was happening in their lives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{"citationID":"FEthY8jr","properties":{"formattedCitation":"(J. E. M. Callaghan et al., 2017)","plainCitation":"(J. E. M. Callaghan et al., 2017)","noteIndex":0},"citationItems":[{"id":730,"uris":["http://zotero.org/users/3572186/items/85D4UWA4"],"itemData":{"id":730,"type":"article-journal","abstract":"Objective: This article engages critically with the claim, present in most psychological literature, that children who live with domestic violence are likely to be emotionally incompetent and dysregulated. We explore how children who experience domestic violence make sense of and experience their emotions. Method: There were 107 young people aged 8–18 (44 boys, 63 girls) from Greece, Italy, Spain, and the United Kingdom who participated in semistructured and photo elicitation based interviews. These interviews were analyzed using Interpretive Interactionism. Results: We identified 3 common themes relevant to children’s experience of emotions. In the theme Constrained Articulation—Expressing Emotions we explore how children use complex and contextually specific verbal and nonverbal ways to express embodied emotionality. The theme Emotion, Embodiment and Relationality considers how children’s emotionality is not experienced in social isolation, but in relationship with others. The third theme Catharsis, Comfort and Self-Soothing explores children’s strategies for coping with difficult emotions. Conclusions: As reflexive and agentic beings, children experience, manage, and express their emotional lives as relational and contextually located. We challenge dominant explanatory models that conceptualize children who live with domestic violence as emotionally incompetent and dysregulated. We argue that these models underestimate the complexity of children’s emotional responses by decontextualizing and individualizing them as a set of abstract social skills.","container-title":"Psychology of Violence","DOI":"10.1037/vio0000108","ISSN":"2152-081X 2152-0828","license":"(c) 2017 APA, all rights reserved","page":"No Pagination Specified","source":"APA PsycNET","title":"Children and Domestic Violence: Emotional Competencies in Embodied and Relational Contexts","title-short":"Children and Domestic Violence","author":[{"family":"Callaghan","given":"Jane Elizabeth Mary"},{"family":"Fellin","given":"Lisa Chiara"},{"family":"Alexander","given":"Joanne Helen"},{"family":"Mavrou","given":"Stavroula"},{"family":"Papathanasiou","given":"Maria"}],"issued":{"date-parts":[["2017"]]}}}],"schema":"https://github.com/citation-style-language/schema/raw/master/csl-citation.json"}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Fonts w:ascii="Verdana" w:hAnsi="Verdana" w:cs="Arial"/>
          <w:color w:val="000000" w:themeColor="text1"/>
          <w:sz w:val="24"/>
          <w:szCs w:val="24"/>
        </w:rPr>
        <w:t>(</w:t>
      </w:r>
      <w:r w:rsidR="005A5BC1">
        <w:rPr>
          <w:rFonts w:ascii="Verdana" w:hAnsi="Verdana" w:cs="Arial"/>
          <w:color w:val="000000" w:themeColor="text1"/>
          <w:sz w:val="24"/>
          <w:szCs w:val="24"/>
        </w:rPr>
        <w:t>Callaghan</w:t>
      </w:r>
      <w:r w:rsidRPr="00AD2E60">
        <w:rPr>
          <w:rFonts w:ascii="Verdana" w:hAnsi="Verdana" w:cs="Arial"/>
          <w:color w:val="000000" w:themeColor="text1"/>
          <w:sz w:val="24"/>
          <w:szCs w:val="24"/>
        </w:rPr>
        <w:t xml:space="preserve"> et al., 2017)</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In common with the work of</w:t>
      </w:r>
      <w:r w:rsidRPr="00AD2E60">
        <w:rPr>
          <w:rStyle w:val="apple-converted-space"/>
          <w:rFonts w:ascii="Verdana" w:hAnsi="Verdana" w:cs="Arial"/>
          <w:color w:val="000000" w:themeColor="text1"/>
          <w:sz w:val="24"/>
          <w:szCs w:val="24"/>
        </w:rPr>
        <w:t> </w:t>
      </w:r>
      <w:r w:rsidRPr="00AD2E60">
        <w:rPr>
          <w:rStyle w:val="s7"/>
          <w:rFonts w:ascii="Verdana" w:hAnsi="Verdana" w:cs="Arial"/>
          <w:color w:val="000000" w:themeColor="text1"/>
          <w:sz w:val="24"/>
          <w:szCs w:val="24"/>
        </w:rPr>
        <w:t xml:space="preserve">Katz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{"citationID":"fG1aPwLA","properties":{"formattedCitation":"(2015)","plainCitation":"(2015)","noteIndex":0},"citationItems":[{"id":252,"uris":["http://zotero.org/users/3572186/items/P3G9JJW6"],"itemData":{"id":252,"type":"article-journal","abstract":"Although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(2015)</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and Øverlien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{"citationID":"fralH9GL","properties":{"formattedCitation":"(2014; 2018, 2021)","plainCitation":"(2014; 2018, 2021)","noteIndex":0},"citationItems":[{"id":681,"uris":["http://zotero.org/users/3572186/items/47TWPA9K"],"itemData":{"id":681,"type":"article-journal","abstract":"This paper analyses the narratives of adolescents who have experienced domestic violence. It focuses on what we can learn about being an adolescent who experiences domestic violence, using a narrative approach. Attentive to both form and content, the paper sheds light on why the narrative is being told, who the actors in the narratives are, who are positioned in the forefront/background and what the point of the narrative is. The analysis shows that through the storytelling, the father's position as the reluctant/dangerous/weak aggressor is negotiated, the mother is positioned both in the background as a victim and in the forefront as an actor resisting his violent behaviour. The children position themselves as actors with power to alter the progress, to protect and stop the violence. The point of the narratives is to describe the father as the aggressor, and to describe the important role of the children. This picture of the father, mother and child questions the traditional understanding of the father as the aggressor, the mother as the victim and the child as a powerless bystander being exposed to the violence, and underlines the complexities of the dynamics in families living with domestic violence.","container-title":"Child &amp; Family Social Work","DOI":"10.1111/j.1365-2206.2012.00886.x","ISSN":"1365-2206","issue":"2","language":"en","page":"156-164","source":"Wiley Online Library","title":"‘He didn't mean to hit mom, I think’: positioning, agency and point in adolescents' narratives about domestic violence","title-short":"‘He didn't mean to hit mom, I think’","URL":"http://onlinelibrary.wiley.com/doi/10.1111/j.1365-2206.2012.00886.x/abstract","volume":"19","author":[{"family":"Øverlien","given":"Carolina"}],"accessed":{"date-parts":[["2017",5,15]]},"issued":{"date-parts":[["2014",5,1]]}},"label":"page","suppress-author":true},{"id":2591,"uris":["http://zotero.org/users/3572186/items/YLWEDUN8"],"itemData":{"id":2591,"type":"chapter","call-number":"HV6626.23.E85 R47 2018","container-title":"Responding to domestic violence: emerging challenges for policy, practice and research in Europe","event-place":"London ; Philadelphia","ISBN":"978-1-78592-261-9","publisher":"Jessica Kingsley Publishers","publisher-place":"London ; Philadelphia","source":"Library of Congress ISBN","title":"Including Children And Adolescents In Domestic Violence Research","editor":[{"family":"Holt","given":"Stephanie"},{"family":"Øverlien","given":"Carolina"},{"family":"Devaney","given":"John"}],"author":[{"family":"Øverlien","given":"Carolina"},{"family":"Holt","given":"Stephanie"}],"issued":{"date-parts":[["2018"]]}},"label":"page","suppress-author":true},{"id":2576,"uris":["http://zotero.org/users/3572186/items/I6Z3Z35W"],"itemData":{"id":2576,"type":"chapter","container-title":"The Routledge international handbook of domestic violence and abuse","event-place":"London New York","ISBN":"978-0-367-68625-3","language":"eng","publisher":"Routledge","publisher-place":"London New York","source":"K10plus ISBN","title":"Qualitative interviews with children and adolescents who have experienced domestic violence and abuse","editor":[{"family":"Devaney","given":"John"},{"family":"Bradbury-Jones","given":"Caroline"},{"family":"Macy","given":"Rebecca J."},{"family":"Øverlien","given":"Carolina"},{"family":"Holt","given":"Stephanie"}],"author":[{"family":"Øverlien","given":"Carolina"},{"family":"Holt","given":"Stephanie"}],"issued":{"date-parts":[["2021"]]}},"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(2014; 2018, 2021)</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the UNARS challenged the prevalent passive and deficit narrative of children and young people who have experienced domestic abuse. </w:t>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827C33">
        <w:rPr>
          <w:rStyle w:val="s7"/>
          <w:rFonts w:ascii="Verdana" w:hAnsi="Verdana" w:cs="Arial"/>
          <w:color w:val="000000" w:themeColor="text1"/>
          <w:sz w:val="24"/>
          <w:szCs w:val="24"/>
        </w:rPr>
        <w:tab/>
      </w:r>
      <w:r w:rsidR="005C72C3">
        <w:rPr>
          <w:rStyle w:val="s7"/>
          <w:rFonts w:ascii="Verdana" w:hAnsi="Verdana" w:cs="Arial"/>
          <w:color w:val="000000" w:themeColor="text1"/>
          <w:sz w:val="24"/>
          <w:szCs w:val="24"/>
        </w:rPr>
        <w:tab/>
      </w:r>
      <w:r w:rsidR="005C72C3">
        <w:rPr>
          <w:rStyle w:val="s7"/>
          <w:rFonts w:ascii="Verdana" w:hAnsi="Verdana" w:cs="Arial"/>
          <w:color w:val="000000" w:themeColor="text1"/>
          <w:sz w:val="24"/>
          <w:szCs w:val="24"/>
        </w:rPr>
        <w:tab/>
      </w:r>
      <w:r w:rsidR="005C72C3">
        <w:rPr>
          <w:rStyle w:val="s7"/>
          <w:rFonts w:ascii="Verdana" w:hAnsi="Verdana" w:cs="Arial"/>
          <w:color w:val="000000" w:themeColor="text1"/>
          <w:sz w:val="24"/>
          <w:szCs w:val="24"/>
        </w:rPr>
        <w:tab/>
      </w:r>
      <w:r w:rsidR="005C72C3">
        <w:rPr>
          <w:rStyle w:val="s7"/>
          <w:rFonts w:ascii="Verdana" w:hAnsi="Verdana" w:cs="Arial"/>
          <w:color w:val="000000" w:themeColor="text1"/>
          <w:sz w:val="24"/>
          <w:szCs w:val="24"/>
        </w:rPr>
        <w:tab/>
      </w:r>
      <w:r w:rsidR="005C72C3">
        <w:rPr>
          <w:rStyle w:val="s7"/>
          <w:rFonts w:ascii="Verdana" w:hAnsi="Verdana" w:cs="Arial"/>
          <w:color w:val="000000" w:themeColor="text1"/>
          <w:sz w:val="24"/>
          <w:szCs w:val="24"/>
        </w:rPr>
        <w:tab/>
      </w:r>
      <w:r w:rsidRPr="00AD2E60">
        <w:rPr>
          <w:rStyle w:val="s7"/>
          <w:rFonts w:ascii="Verdana" w:hAnsi="Verdana" w:cs="Arial"/>
          <w:color w:val="000000" w:themeColor="text1"/>
          <w:sz w:val="24"/>
          <w:szCs w:val="24"/>
        </w:rPr>
        <w:t xml:space="preserve">Yet, whilst the research discussed in the previous paragraphs have called for children to be included in research and practice, children are still being excluded from the decision making process affecting their lives. Two key research studies that highlighted this were Macdonald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{"citationID":"spXE0i3y","properties":{"formattedCitation":"(2017)","plainCitation":"(2017)","noteIndex":0},"citationItems":[{"id":1419,"uris":["http://zotero.org/users/3572186/items/CB7Z29A4"],"itemData":{"id":1419,"type":"article-journal","abstract":"This research examined Children and Family Court Advisory and Support Service (Cafcass) reports prepared for private family court proceedings in domestic violence cases in England. The research found that in cases where children’s accounts identified them as victims of violence, these disclosures regularly disappeared from report recommendations. Particular discourses regarding ‘child welfare’ and ‘contact’ were identified, which routinely impacted on the ways in which children’s voices were taken into account. Whilst culturally there has undoubtedly been an influential move towards including children’s perspectives in decision-making that affects them, how these views are interpreted and represented is subject to adult ‘gate-keeping’ and powerful cultural and professional ideologies regarding ‘child welfare’ and ‘post-separation family relationships’. This research found that the unrelenting influence of deeply embedded beliefs regarding the preservation or promotion of relationships with fathers continues to have the effect of marginalising issues of safeguarding, including children’s voiced experiences of violence, in all but the most exceptional of cases. Rather, safeguarding concerns in respect of domestic violence and child abuse were persistently overshadowed by a dominant presumption of the overall benefits of contact with fathers.","container-title":"Child Abuse &amp; Neglect","DOI":"10.1016/j.chiabu.2016.12.013","ISSN":"0145-2134","journalAbbreviation":"Child Abuse &amp; Neglect","page":"1-13","source":"ScienceDirect","title":"Hearing children’s voices? Including children’s perspectives on their experiences of domestic violence in welfare reports prepared for the English courts in private family law proceedings","title-short":"Hearing children’s voices?","URL":"http://www.sciencedirect.com/science/article/pii/S0145213416303222","volume":"65","author":[{"family":"Macdonald","given":"Gillian S."}],"accessed":{"date-parts":[["2018",9,23]]},"issued":{"date-parts":[["2017",3,1]]}},"label":"page","suppress-author":true}],"schema":"https://github.com/citation-style-language/schema/raw/master/csl-citation.json"}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(2017)</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and Morrison and colleagues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{"citationID":"McZ0Wwjo","properties":{"formattedCitation":"(2020)","plainCitation":"(2020)","noteIndex":0},"citationItems":[{"id":2705,"uris":["http://zotero.org/users/3572186/items/RPAW2LI6"],"itemData":{"id":2705,"type":"article-journal","container-title":"Family Court Review","DOI":"10.1111/fcre.12479","ISSN":"1531-2445, 1744-1617","issue":"2","journalAbbreviation":"Family Court Review","language":"en","page":"403-416","source":"DOI.org (Crossref)","title":"Manipulation and Domestic Abuse in Contested Contact – Threats to Children's Participation Rights","URL":"https://onlinelibrary.wiley.com/doi/10.1111/fcre.12479","volume":"58","author":[{"family":"Morrison","given":"Fiona"},{"family":"Tisdall","given":"E. Kay M."},{"family":"Callaghan","given":"Jane E. M."}],"accessed":{"date-parts":[["2022",9,25]]},"issued":{"date-parts":[["2020",4]]}},"label":"page","suppress-author":true}],"schema":"https://github.com/citation-style-language/schema/raw/master/csl-citation.json"}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(2020)</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Macdonald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{"citationID":"fFWPoDTW","properties":{"formattedCitation":"(2017)","plainCitation":"(2017)","noteIndex":0},"citationItems":[{"id":1419,"uris":["http://zotero.org/users/3572186/items/CB7Z29A4"],"itemData":{"id":1419,"type":"article-journal","abstract":"This research examined Children and Family Court Advisory and Support Service (Cafcass) reports prepared for private family court proceedings in domestic violence cases in England. The research found that in cases where children’s accounts identified them as victims of violence, these disclosures regularly disappeared from report recommendations. Particular discourses regarding ‘child welfare’ and ‘contact’ were identified, which routinely impacted on the ways in which children’s voices were taken into account. Whilst culturally there has undoubtedly been an influential move towards including children’s perspectives in decision-making that affects them, how these views are interpreted and represented is subject to adult ‘gate-keeping’ and powerful cultural and professional ideologies regarding ‘child welfare’ and ‘post-separation family relationships’. This research found that the unrelenting influence of deeply embedded beliefs regarding the preservation or promotion of relationships with fathers continues to have the effect of marginalising issues of safeguarding, including children’s voiced experiences of violence, in all but the most exceptional of cases. Rather, safeguarding concerns in respect of domestic violence and child abuse were persistently overshadowed by a dominant presumption of the overall benefits of contact with fathers.","container-title":"Child Abuse &amp; Neglect","DOI":"10.1016/j.chiabu.2016.12.013","ISSN":"0145-2134","journalAbbreviation":"Child Abuse &amp; Neglect","page":"1-13","source":"ScienceDirect","title":"Hearing children’s voices? Including children’s perspectives on their experiences of domestic violence in welfare reports prepared for the English courts in private family law proceedings","title-short":"Hearing children’s voices?","URL":"http://www.sciencedirect.com/science/article/pii/S0145213416303222","volume":"65","author":[{"family":"Macdonald","given":"Gillian S."}],"accessed":{"date-parts":[["2018",9,23]]},"issued":{"date-parts":[["2017",3,1]]}},"label":"page","suppress-author":true}],"schema":"https://github.com/citation-style-language/schema/raw/master/csl-citation.json"}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(2017)</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analysed reports for family courts prepared in child arrangement disputes in cases of domestic abuse. The reports were written by the Children and Family Court Advisory Service (Cafcass). Using content analysis, Macdonald analysed how information about domestic abuse was presented in reports and how children voices were included, and its subsequent effect on recommendation made to the court. Macdonald concluded that whilst 90% of the children were interviewed in 70 reports, children’s accounts of violence were not routinely included in the recommendations to court and </w:t>
      </w:r>
      <w:r w:rsidRPr="00AD2E60">
        <w:rPr>
          <w:rStyle w:val="s7"/>
          <w:rFonts w:ascii="Verdana" w:hAnsi="Verdana" w:cs="Arial"/>
          <w:color w:val="000000" w:themeColor="text1"/>
          <w:sz w:val="24"/>
          <w:szCs w:val="24"/>
        </w:rPr>
        <w:lastRenderedPageBreak/>
        <w:t xml:space="preserve">were viewed as irrelevant. None of the report recommendations advised that contact with fathers should be prohibited because of risk the father presented or the children being afraid. Macdonald noted that children’s views were used selectively. The children’s views were used if they wanted contact with their fathers but were deemed problematic if they did not want to see their father. In cases where children who did not want to see their fathers, the focus was on changing their views rather than focusing on their father’s behaviour. </w:t>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827C33">
        <w:rPr>
          <w:rStyle w:val="s7"/>
          <w:rFonts w:ascii="Verdana" w:hAnsi="Verdana" w:cs="Arial"/>
          <w:color w:val="000000" w:themeColor="text1"/>
          <w:sz w:val="24"/>
          <w:szCs w:val="24"/>
        </w:rPr>
        <w:tab/>
      </w:r>
      <w:r w:rsidR="00827C33">
        <w:rPr>
          <w:rStyle w:val="s7"/>
          <w:rFonts w:ascii="Verdana" w:hAnsi="Verdana" w:cs="Arial"/>
          <w:color w:val="000000" w:themeColor="text1"/>
          <w:sz w:val="24"/>
          <w:szCs w:val="24"/>
        </w:rPr>
        <w:tab/>
      </w:r>
      <w:r w:rsidR="00827C33">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I</w:t>
      </w:r>
      <w:r w:rsidRPr="00AD2E60">
        <w:rPr>
          <w:rStyle w:val="s7"/>
          <w:rFonts w:ascii="Verdana" w:hAnsi="Verdana" w:cs="Arial"/>
          <w:color w:val="000000" w:themeColor="text1"/>
          <w:sz w:val="24"/>
          <w:szCs w:val="24"/>
        </w:rPr>
        <w:t xml:space="preserve">n the same vein, a recent study by Morrison and colleagues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{"citationID":"iCS0MZhO","properties":{"formattedCitation":"(2020)","plainCitation":"(2020)","noteIndex":0},"citationItems":[{"id":2705,"uris":["http://zotero.org/users/3572186/items/RPAW2LI6"],"itemData":{"id":2705,"type":"article-journal","container-title":"Family Court Review","DOI":"10.1111/fcre.12479","ISSN":"1531-2445, 1744-1617","issue":"2","journalAbbreviation":"Family Court Review","language":"en","page":"403-416","source":"DOI.org (Crossref)","title":"Manipulation and Domestic Abuse in Contested Contact – Threats to Children's Participation Rights","URL":"https://onlinelibrary.wiley.com/doi/10.1111/fcre.12479","volume":"58","author":[{"family":"Morrison","given":"Fiona"},{"family":"Tisdall","given":"E. Kay M."},{"family":"Callaghan","given":"Jane E. M."}],"accessed":{"date-parts":[["2022",9,25]]},"issued":{"date-parts":[["2020",4]]}},"label":"page","suppress-author":true}],"schema":"https://github.com/citation-style-language/schema/raw/master/csl-citation.json"}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(2020)</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reached a similar conclusion, namely that children’s rights to participation were often undermined when it came to their views about contact in cases of domestic abuse and post separation parental conflict in the Scottish Courts. In separate interviews with 18 children and 16 mothers, they found that allegations of maternal manipulation seriously undermined children’s participation. Morrison and colleagues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{"citationID":"vCLo89Ye","properties":{"formattedCitation":"(2020)","plainCitation":"(2020)","noteIndex":0},"citationItems":[{"id":2705,"uris":["http://zotero.org/users/3572186/items/RPAW2LI6"],"itemData":{"id":2705,"type":"article-journal","container-title":"Family Court Review","DOI":"10.1111/fcre.12479","ISSN":"1531-2445, 1744-1617","issue":"2","journalAbbreviation":"Family Court Review","language":"en","page":"403-416","source":"DOI.org (Crossref)","title":"Manipulation and Domestic Abuse in Contested Contact – Threats to Children's Participation Rights","URL":"https://onlinelibrary.wiley.com/doi/10.1111/fcre.12479","volume":"58","author":[{"family":"Morrison","given":"Fiona"},{"family":"Tisdall","given":"E. Kay M."},{"family":"Callaghan","given":"Jane E. M."}],"accessed":{"date-parts":[["2022",9,25]]},"issued":{"date-parts":[["2020",4]]}},"label":"page","suppress-author":true}],"schema":"https://github.com/citation-style-language/schema/raw/master/csl-citation.json"}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(2020)</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reflected that the courts found it difficult to recognise children as knowledgeable about the domestic abuse, instead regarding the children as being too involved in ‘adult concerns’ and that itself read as a sign that they were being manipulated by their mothers, often the survivor of domestic abuse.  To protect the children, the children were not allowed to present their views directly to the courts, they were reliant on ‘experts’ to relay their concerns to the courts, but they had little control over how the ‘experts’ interpreted their views, thus undermining their participation. Here we can see that although children were consulted, as Macdonald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{"citationID":"JNZMCl57","properties":{"formattedCitation":"(2017)","plainCitation":"(2017)","noteIndex":0},"citationItems":[{"id":1419,"uris":["http://zotero.org/users/3572186/items/CB7Z29A4"],"itemData":{"id":1419,"type":"article-journal","abstract":"This research examined Children and Family Court Advisory and Support Service (Cafcass) reports prepared for private family court proceedings in domestic violence cases in England. The research found that in cases where children’s accounts identified them as victims of violence, these disclosures regularly disappeared from report recommendations. Particular discourses regarding ‘child welfare’ and ‘contact’ were identified, which routinely impacted on the ways in which children’s voices were taken into account. Whilst culturally there has undoubtedly been an influential move towards including children’s perspectives in decision-making that affects them, how these views are interpreted and represented is subject to adult ‘gate-keeping’ and powerful cultural and professional ideologies regarding ‘child welfare’ and ‘post-separation family relationships’. This research found that the unrelenting influence of deeply embedded beliefs regarding the preservation or promotion of relationships with fathers continues to have the effect of marginalising issues of safeguarding, including children’s voiced experiences of violence, in all but the most exceptional of cases. Rather, safeguarding concerns in respect of domestic violence and child abuse were persistently overshadowed by a dominant presumption of the overall benefits of contact with fathers.","container-title":"Child Abuse &amp; Neglect","DOI":"10.1016/j.chiabu.2016.12.013","ISSN":"0145-2134","journalAbbreviation":"Child Abuse &amp; Neglect","page":"1-13","source":"ScienceDirect","title":"Hearing children’s voices? Including children’s perspectives on their experiences of domestic violence in welfare reports prepared for the English courts in private family law proceedings","title-short":"Hearing children’s voices?","URL":"http://www.sciencedirect.com/science/article/pii/S0145213416303222","volume":"65","author":[{"family":"Macdonald","given":"Gillian S."}],"accessed":{"date-parts":[["2018",9,23]]},"issued":{"date-parts":[["2017",3,1]]}},"label":"page","suppress-author":true}],"schema":"https://github.com/citation-style-language/schema/raw/master/csl-citation.json"}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(2017)</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and Morrison and colleagues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{"citationID":"2VMyII64","properties":{"formattedCitation":"(2020)","plainCitation":"(2020)","noteIndex":0},"citationItems":[{"id":2705,"uris":["http://zotero.org/users/3572186/items/RPAW2LI6"],"itemData":{"id":2705,"type":"article-journal","container-title":"Family Court Review","DOI":"10.1111/fcre.12479","ISSN":"1531-2445, 1744-1617","issue":"2","journalAbbreviation":"Family Court Review","language":"en","page":"403-416","source":"DOI.org (Crossref)","title":"Manipulation and Domestic Abuse in Contested Contact – Threats to Children's Participation Rights","URL":"https://onlinelibrary.wiley.com/doi/10.1111/fcre.12479","volume":"58","author":[{"family":"Morrison","given":"Fiona"},{"family":"Tisdall","given":"E. Kay M."},{"family":"Callaghan","given":"Jane E. M."}],"accessed":{"date-parts":[["2022",9,25]]},"issued":{"date-parts":[["2020",4]]}},"label":"page","suppress-author":true}],"schema":"https://github.com/citation-style-language/schema/raw/master/csl-citation.json"}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(2020)</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show, their views and knowledge were not respected. </w:t>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50319C" w:rsidRPr="00AD2E60">
        <w:rPr>
          <w:rStyle w:val="s7"/>
          <w:rFonts w:ascii="Verdana" w:hAnsi="Verdana" w:cs="Arial"/>
          <w:color w:val="000000" w:themeColor="text1"/>
          <w:sz w:val="24"/>
          <w:szCs w:val="24"/>
        </w:rPr>
        <w:tab/>
      </w:r>
      <w:r w:rsidR="00827C33">
        <w:rPr>
          <w:rStyle w:val="s7"/>
          <w:rFonts w:ascii="Verdana" w:hAnsi="Verdana" w:cs="Arial"/>
          <w:color w:val="000000" w:themeColor="text1"/>
          <w:sz w:val="24"/>
          <w:szCs w:val="24"/>
        </w:rPr>
        <w:tab/>
      </w:r>
      <w:r w:rsidRPr="00AD2E60">
        <w:rPr>
          <w:rStyle w:val="s7"/>
          <w:rFonts w:ascii="Verdana" w:hAnsi="Verdana" w:cs="Arial"/>
          <w:color w:val="000000" w:themeColor="text1"/>
          <w:sz w:val="24"/>
          <w:szCs w:val="24"/>
        </w:rPr>
        <w:t xml:space="preserve">Children’s knowledge about violence continues to be ignored even when they have witnessed domestic homicide. Stanley and colleagues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{"citationID":"tUQ51a3V","properties":{"formattedCitation":"(2018)","plainCitation":"(2018)","noteIndex":0},"citationItems":[{"id":1454,"uris":["http://zotero.org/users/3572186/items/F4AFENJK"],"itemData":{"id":1454,"type":"article-journal","abstract":"Abstract.  In England and Wales, Domestic Homicide Reviews (DHRs) are completed following domestic homicides. They provide multi-agency accounts of families liv","container-title":"The British Journal of Social Work","DOI":"10.1093/bjsw/bcy024","journalAbbreviation":"Br J Soc Work","language":"en","source":"academic.oup.com","title":"Children and Domestic Homicide","URL":"https://academic.oup.com/bjsw/advance-article/doi/10.1093/bjsw/bcy024/4972703","author":[{"family":"Stanley","given":"Nicky"},{"family":"Chantler","given":"Khatidja"},{"family":"Robbins","given":"Rachel"}],"accessed":{"date-parts":[["2018",9,23]]},"issued":{"date-parts":[["2018"]]}},"label":"page","suppress-author":true}],"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(2018)</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xml:space="preserve"> analysed all Domestic Homicide Review (DHR) reports where children under the age of eighteen were present published in 2011-16. This resulted in a sample of 55 DHRs out of 142 reports. They concluded that the reports had little information about the children’s need and care, </w:t>
      </w:r>
      <w:r w:rsidRPr="00AD2E60">
        <w:rPr>
          <w:rStyle w:val="s7"/>
          <w:rFonts w:ascii="Verdana" w:hAnsi="Verdana" w:cs="Arial"/>
          <w:color w:val="000000" w:themeColor="text1"/>
          <w:sz w:val="24"/>
          <w:szCs w:val="24"/>
        </w:rPr>
        <w:lastRenderedPageBreak/>
        <w:t xml:space="preserve">and they were very rarely involved in the review themselves, even though children said they wanted to be part of decision making processes and reviews </w:t>
      </w:r>
      <w:r w:rsidRPr="00AD2E60">
        <w:rPr>
          <w:rStyle w:val="s7"/>
          <w:rFonts w:ascii="Verdana" w:hAnsi="Verdana" w:cs="Arial"/>
          <w:color w:val="000000" w:themeColor="text1"/>
          <w:sz w:val="24"/>
          <w:szCs w:val="24"/>
        </w:rPr>
        <w:fldChar w:fldCharType="begin"/>
      </w:r>
      <w:r w:rsidRPr="00AD2E60">
        <w:rPr>
          <w:rStyle w:val="s7"/>
          <w:rFonts w:ascii="Verdana" w:hAnsi="Verdana" w:cs="Arial"/>
          <w:color w:val="000000" w:themeColor="text1"/>
          <w:sz w:val="24"/>
          <w:szCs w:val="24"/>
        </w:rPr>
        <w:instrText xml:space="preserve"> ADDIN ZOTERO_ITEM CSL_CITATION {"citationID":"TUbAnVzu","properties":{"formattedCitation":"(Stanley et al., 2018)","plainCitation":"(Stanley et al., 2018)","noteIndex":0},"citationItems":[{"id":1454,"uris":["http://zotero.org/users/3572186/items/F4AFENJK"],"itemData":{"id":1454,"type":"article-journal","abstract":"Abstract.  In England and Wales, Domestic Homicide Reviews (DHRs) are completed following domestic homicides. They provide multi-agency accounts of families liv","container-title":"The British Journal of Social Work","DOI":"10.1093/bjsw/bcy024","journalAbbreviation":"Br J Soc Work","language":"en","source":"academic.oup.com","title":"Children and Domestic Homicide","URL":"https://academic.oup.com/bjsw/advance-article/doi/10.1093/bjsw/bcy024/4972703","author":[{"family":"Stanley","given":"Nicky"},{"family":"Chantler","given":"Khatidja"},{"family":"Robbins","given":"Rachel"}],"accessed":{"date-parts":[["2018",9,23]]},"issued":{"date-parts":[["2018"]]}}}],"schema":"https://github.com/citation-style-language/schema/raw/master/csl-citation.json"} </w:instrText>
      </w:r>
      <w:r w:rsidRPr="00AD2E60">
        <w:rPr>
          <w:rStyle w:val="s7"/>
          <w:rFonts w:ascii="Verdana" w:hAnsi="Verdana" w:cs="Arial"/>
          <w:color w:val="000000" w:themeColor="text1"/>
          <w:sz w:val="24"/>
          <w:szCs w:val="24"/>
        </w:rPr>
        <w:fldChar w:fldCharType="separate"/>
      </w:r>
      <w:r w:rsidRPr="00AD2E60">
        <w:rPr>
          <w:rStyle w:val="s7"/>
          <w:rFonts w:ascii="Verdana" w:hAnsi="Verdana" w:cs="Arial"/>
          <w:noProof/>
          <w:color w:val="000000" w:themeColor="text1"/>
          <w:sz w:val="24"/>
          <w:szCs w:val="24"/>
        </w:rPr>
        <w:t>(Stanley et al., 2018)</w:t>
      </w:r>
      <w:r w:rsidRPr="00AD2E60">
        <w:rPr>
          <w:rStyle w:val="s7"/>
          <w:rFonts w:ascii="Verdana" w:hAnsi="Verdana" w:cs="Arial"/>
          <w:color w:val="000000" w:themeColor="text1"/>
          <w:sz w:val="24"/>
          <w:szCs w:val="24"/>
        </w:rPr>
        <w:fldChar w:fldCharType="end"/>
      </w:r>
      <w:r w:rsidRPr="00AD2E60">
        <w:rPr>
          <w:rStyle w:val="s7"/>
          <w:rFonts w:ascii="Verdana" w:hAnsi="Verdana" w:cs="Arial"/>
          <w:color w:val="000000" w:themeColor="text1"/>
          <w:sz w:val="24"/>
          <w:szCs w:val="24"/>
        </w:rPr>
        <w:t>. The exclusion of children from producing knowledge about themselves is discussed later in the chapter. At the time of writing (October 2024), a new European Social Research Fund has been awarded to Professor Jane Callaghan to conduct research into the area of children’s experience of domestic homicide, the project is called ‘</w:t>
      </w:r>
      <w:r w:rsidRPr="00AD2E60">
        <w:rPr>
          <w:rFonts w:ascii="Verdana" w:hAnsi="Verdana" w:cs="Arial"/>
          <w:color w:val="000000" w:themeColor="text1"/>
          <w:sz w:val="24"/>
          <w:szCs w:val="24"/>
        </w:rPr>
        <w:t>Children and Families Affected by Domestic Abuse: Enhancing Innovation in Social Care’ (CAFCADA), no publication has yet been published.</w:t>
      </w:r>
      <w:r w:rsidR="00827C33">
        <w:rPr>
          <w:rFonts w:ascii="Verdana" w:hAnsi="Verdana" w:cs="Arial"/>
          <w:color w:val="000000" w:themeColor="text1"/>
          <w:sz w:val="24"/>
          <w:szCs w:val="24"/>
        </w:rPr>
        <w:tab/>
      </w:r>
      <w:r w:rsidRPr="00AD2E60">
        <w:rPr>
          <w:rFonts w:ascii="Verdana" w:hAnsi="Verdana" w:cs="Arial"/>
          <w:color w:val="000000" w:themeColor="text1"/>
          <w:sz w:val="24"/>
          <w:szCs w:val="24"/>
        </w:rPr>
        <w:t xml:space="preserve">Another observation about the literature on domestic abuse is that children are often abstracted from their socio-economic and political environment. Whilst feminists have continuously linked domestic abuse to wider social determinants, this has not been the case for children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{"citationID":"7p48PBpm","properties":{"formattedCitation":"(Brid and Anna, 2018, p. 127)","plainCitation":"(Brid and Anna, 2018, p. 127)","dontUpdate":true,"noteIndex":0},"citationItems":[{"id":1493,"uris":["http://zotero.org/users/3572186/items/XPGAGPI2"],"itemData":{"id":1493,"type":"book","abstract":"The state is increasingly experienced as both intrusive and neglectful, particularly by those living in poverty, leading to loss of trust and widespread feelings of alienation and disconnection. Against this tense background, this innovative book argues that child protection policies and practices have become part of the problem, rather than ensuring children’s well-being and safety. Building on the ideas in the best-selling Re-imagining child protection and drawing together a wide range of social theorists and disciplines, the book: • Challenges existing notions of child protection, revealing their limits; • Ensures that the harms children and families experience are explored in a way that acknowledges the social and economic contexts in which they live; • Explains how the protective capacities within families and communities can be mobilised and practices of co-production adopted; • Places ethics and human rights at the centre of everyday conversations and practices.","ISBN":"978-1-4473-3274-9","language":"en","note":"Google-Books-ID: 40NqDwAAQBAJ","number-of-pages":"198","publisher":"Policy Press","source":"Google Books","title":"Protecting children: A social model","title-short":"Protecting children","author":[{"family":"Featherstone","given":"Brid"},{"family":"Gupta","given":"Anna"}],"issued":{"date-parts":[["2018",9,19]]}},"locator":"127"}],"schema":"https://github.com/citation-style-language/schema/raw/master/csl-citation.json"}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(Featherstone, 2018, p. 127)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Whilst it is very important to recognise the harm that domestic abuse does to children, there is a danger in individualising, medicalising, and psychologising the issue by ignoring the wider social and political factors which enables abuse and affects children’s lives too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{"citationID":"dvalYIhK","properties":{"formattedCitation":"(J. E. M. Callaghan et al., 2017; Holt &amp; Devaney, 2015; \\uc0\\u216{}verlien, 2010, 2017)","plainCitation":"(J. E. M. Callaghan et al., 2017; Holt &amp; Devaney, 2015; Øverlien, 2010, 2017)","noteIndex":0},"citationItems":[{"id":892,"uris":["http://zotero.org/users/3572186/items/WUCRCFDQ"],"itemData":{"id":892,"type":"article-journal","abstract":"• Summary: This article examines and discusses the research field of children exposed to domestic violence, a field which has greatly expanded during the last 10 years. The author presents an overview of this research, discusses its implications, and describes future challenges and contemporary knowledge gaps., • Findings: The author argues that the field is dominated by studies that a) are quantitative, b) use the mothers as the informant and c) are represented by traditional psychology and social medicine, rather than social work. These studies have found substantial support for the negative emotional and behavioral consequences that children exposed to domestic violence suffer. However, many questions and problems remain unanswered. These questions include both the research field itself and the need for new approaches such as qualitative research including the voice of the child, longitudinal studies, and questions regarding methodology and research ethics., • Applications : The author argues that there is a need for more qualitative research in general and social work research in particular. The implications for social work practice and policy are discussed.","container-title":"Journal of Social Work","DOI":"10.1177/1468017309350663","ISSN":"1468-0173","issue":"1","journalAbbreviation":"Journal of Social Work","language":"en","page":"80-97","source":"SAGE Journals","title":"Children Exposed to Domestic Violence: Conclusions from the Literature and Challenges Ahead","title-short":"Children Exposed to Domestic Violence","URL":"http://dx.doi.org/10.1177/1468017309350663","volume":"10","author":[{"family":"Øverlien","given":"Carolina"}],"accessed":{"date-parts":[["2017",8,6]]},"issued":{"date-parts":[["2010",1,1]]}}},{"id":923,"uris":["http://zotero.org/users/3572186/items/9J3N2QKH"],"itemData":{"id":923,"type":"article-journal","container-title":"The Routledge Handbook of Irish Criminology, Oxford: Routledge","source":"Google Scholar","title":"Understanding Domestic Abuse and Sexual Violence: prevalence, policy and practice","title-short":"Understanding Domestic Abuse and Sexual Violence","author":[{"family":"Holt","given":"S."},{"family":"Devaney","given":"J."}],"issued":{"date-parts":[["2015"]]}}},{"id":730,"uris":["http://zotero.org/users/3572186/items/85D4UWA4"],"itemData":{"id":730,"type":"article-journal","abstract":"Objective: This article engages critically with the claim, present in most psychological literature, that children who live with domestic violence are likely to be emotionally incompetent and dysregulated. We explore how children who experience domestic violence make sense of and experience their emotions. Method: There were 107 young people aged 8–18 (44 boys, 63 girls) from Greece, Italy, Spain, and the United Kingdom who participated in semistructured and photo elicitation based interviews. These interviews were analyzed using Interpretive Interactionism. Results: We identified 3 common themes relevant to children’s experience of emotions. In the theme Constrained Articulation—Expressing Emotions we explore how children use complex and contextually specific verbal and nonverbal ways to express embodied emotionality. The theme Emotion, Embodiment and Relationality considers how children’s emotionality is not experienced in social isolation, but in relationship with others. The third theme Catharsis, Comfort and Self-Soothing explores children’s strategies for coping with difficult emotions. Conclusions: As reflexive and agentic beings, children experience, manage, and express their emotional lives as relational and contextually located. We challenge dominant explanatory models that conceptualize children who live with domestic violence as emotionally incompetent and dysregulated. We argue that these models underestimate the complexity of children’s emotional responses by decontextualizing and individualizing them as a set of abstract social skills.","container-title":"Psychology of Violence","DOI":"10.1037/vio0000108","ISSN":"2152-081X 2152-0828","license":"(c) 2017 APA, all rights reserved","page":"No Pagination Specified","source":"APA PsycNET","title":"Children and Domestic Violence: Emotional Competencies in Embodied and Relational Contexts","title-short":"Children and Domestic Violence","author":[{"family":"Callaghan","given":"Jane Elizabeth Mary"},{"family":"Fellin","given":"Lisa Chiara"},{"family":"Alexander","given":"Joanne Helen"},{"family":"Mavrou","given":"Stavroula"},{"family":"Papathanasiou","given":"Maria"}],"issued":{"date-parts":[["2017"]]}}},{"id":694,"uris":["http://zotero.org/users/3572186/items/K69QNNUG"],"itemData":{"id":694,"type":"article-journal","abstract":"The aim of this study is, by analysing children's and young people's discourses, to investigate their strategies in response to domestic violence episodes, in relation to their age. The empirical data come from individual interviews with children and young people (ages 8–20</w:instrText>
      </w:r>
      <w:r w:rsidRPr="00AD2E60">
        <w:rPr>
          <w:rFonts w:ascii="Arial" w:hAnsi="Arial" w:cs="Arial"/>
          <w:color w:val="000000" w:themeColor="text1"/>
          <w:sz w:val="24"/>
          <w:szCs w:val="24"/>
        </w:rPr>
        <w:instrText> </w:instrText>
      </w:r>
      <w:r w:rsidRPr="00AD2E60">
        <w:rPr>
          <w:rFonts w:ascii="Verdana" w:hAnsi="Verdana" w:cs="Arial"/>
          <w:color w:val="000000" w:themeColor="text1"/>
          <w:sz w:val="24"/>
          <w:szCs w:val="24"/>
        </w:rPr>
        <w:instrText xml:space="preserve">years) who had experienced domestic violence and lived at refuges for abused women. The thematic analysis shows that the children describe a wide range of strategies before, during and after a violent episode, that all children act regardless of age and that strategies vary according not only to age but also to situation and context. The theoretical framework used is the sociology of childhood, and the analysis engages with theoretical concepts of age, agency and positioning.","container-title":"Child &amp; Family Social Work","DOI":"10.1111/cfs.12283","ISSN":"1365-2206","issue":"2","journalAbbreviation":"Child &amp; Family Social Work","language":"en","page":"680-688","source":"Wiley Online Library","title":"‘Do you want to do some arm wrestling?’: children's strategies when experiencing domestic violence and the meaning of age","title-short":"‘Do you want to do some arm wrestling?","URL":"http://onlinelibrary.wiley.com/doi/10.1111/cfs.12283/abstract","volume":"22","author":[{"family":"Øverlien","given":"Carolina"}],"accessed":{"date-parts":[["2017",5,15]]},"issued":{"date-parts":[["2017",5,1]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w:t>
      </w:r>
      <w:r w:rsidR="005A5BC1">
        <w:rPr>
          <w:rFonts w:ascii="Verdana" w:hAnsi="Verdana" w:cs="Arial"/>
          <w:color w:val="000000"/>
          <w:sz w:val="24"/>
          <w:szCs w:val="24"/>
        </w:rPr>
        <w:t>Callaghan</w:t>
      </w:r>
      <w:r w:rsidRPr="00AD2E60">
        <w:rPr>
          <w:rFonts w:ascii="Verdana" w:hAnsi="Verdana" w:cs="Arial"/>
          <w:color w:val="000000"/>
          <w:sz w:val="24"/>
          <w:szCs w:val="24"/>
        </w:rPr>
        <w:t xml:space="preserve"> et al., 2017; Holt &amp; Devaney, 2015; Øverlien, 2010,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The story of harm can also portray children as passive and irreparably damaged, not taking into account the way in which children resist and recover from domestic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{"citationID":"Qqd8jRmu","properties":{"formattedCitation":"(Alexander et al., 2015; J. E. M. Callaghan et al., 2016; Fellin et al., 2018)","plainCitation":"(Alexander et al., 2015; J. E. M. Callaghan et al., 2016; Fellin et al., 2018)","noteIndex":0},"citationItems":[{"id":673,"uris":["http://zotero.org/users/3572186/items/UFNASTHG"],"itemData":{"id":673,"type":"chapter","abstract":"This chapter draws on empirical and theoretical literature from a diverse range of disciplines and perspectives, illustrated with examples from the authors’ research with child survivors of domestic abuse, to explore children’s corporeal agency and use of space in situations of violence. There is a noticeable paucity of literature that explores how children cope, or their capacity for resilience and resistance, in situations of domestic violence. Furthermore, while violence and abuse are perpetrated and experienced in ways that are embodied and spatial, research seldom explores how children and young people experience and manage living in violent situations in corporeal and spatial ways. This chapter highlights the need for future research to consider children’s capacity for agency and resilience, taking into account spatial and corporeal contexts and experiences of violence in order to balance problem-focused debates around children’s experiences of domestic abuse with a more resilience-focused lens. Findings illustrate children as capable and active agents, resourceful and inventive in their capacity to use, produce and construct physical, embodied, and relational spaces for security, comfort and healing during and after living within violent and volatile contexts.","collection-number":"9","collection-title":"Geographies of Children and Young People","container-title":"Play, Recreation, Health and Well Being","ISBN":"978-981-4585-96-5","language":"en","license":"©2015 Springer Science+Business Media Singapore","note":"DOI: 10.1007/978-981-4585-96-5_23-1","page":"1-21","publisher":"Springer Singapore","source":"link.springer.com","title":"Children’s Corporeal Agency and Use of Space in Situations of Domestic Violence","URL":"http://link.springer.com/referenceworkentry/10.1007/978-981-4585-96-5_23-1","author":[{"family":"Alexander","given":"Joanne H."},{"family":"Callaghan","given":"Jane E. M."},{"family":"Sixsmith","given":"Judith"},{"family":"Fellin","given":"Lisa"}],"editor":[{"family":"Evans","given":"Bethan"},{"family":"Horton","given":"John"},{"family":"Skelton","given":"Tracey"}],"accessed":{"date-parts":[["2017",5,15]]},"issued":{"date-parts":[["2015"]]}}},{"id":625,"uris":["http://zotero.org/users/3572186/items/F5ZVJXPR"],"itemData":{"id":625,"type":"article-journal","abstract":"Children who experience domestic violence are often described in academic and professional literature as passive victims, whose ‘exposure’ to violence and abuse at home leaves them psychologically damaged, socially impaired, inarticulate, cognitively ‘concrete’ and emotionally ‘incompetent’. Whilst we recognise the importance of understanding the hurt, disruption and damage that domestic violence can cause, we also explore alternative possible ways of talking about and thinking about the lives of children who have experienced domestic violence. We report on interviews and drawings with 27 UK children, using interpretive analysis to explore their capacity for agency and resistance. We explore the paradoxical interplay of children’s acceptance and resistance to coercive control, paying specific attention to embodied experience and use of space. We consider how children articulate their experiences of pain and coercion, how they position themselves as embodied and affective subjects, and challenge Scarry’s (The Body in Pain, OUP, Oxford, 1985) suggestion that embodied pain and violence are inexpressible.","container-title":"Subjectivity","DOI":"10.1057/s41286-016-0011-9","ISSN":"1755-6341, 1755-635X","issue":"4","journalAbbreviation":"Subjectivity","language":"en","page":"399-419","source":"link.springer.com","title":"Children’s embodied experience of living with domestic violence: “I’d go into my panic, and shake, really bad”","title-short":"Children’s embodied experience of living with domestic violence","URL":"https://link.springer.com/article/10.1057/s41286-016-0011-9","volume":"9","author":[{"family":"Callaghan","given":"Jane E. M."},{"family":"Alexander","given":"Joanne H."},{"family":"Fellin","given":"Lisa C."}],"accessed":{"date-parts":[["2017",3,23]]},"issued":{"date-parts":[["2016",12,1]]}}},{"id":1465,"uris":["http://zotero.org/users/3572186/items/WJYI6PQI"],"itemData":{"id":1465,"type":"article-journal","abstract":"This article describes the development of a group-based therapeutic intervention for young people (YP) who have lived with domestic violence and abuse. The intervention was informed by interviews with 107 YP, focused on their experiences of coping, resilience and agency. The intervention draws on resources from systemic, creative and narrative approaches to group work, and aims to facilitate YP’s expression of distress in a way that recognizes that it is embodied, contextual and relational. The intervention also explores YP’s existing strategies for coping and maintaining a sense of agency, and works to harness, enhance and further develop those skills. We report on the pilot of this intervention, and its development and application across four European countries (the United Kingdom, Greece, Italy and Spain). We outline the goals, strengths and limitations of this group intervention, as well as the main challenges, hindrances and ethical dilemmas experienced by the research and intervention team. Implications for therapeutic practice and training are addressed.","container-title":"Clinical Child Psychology and Psychiatry","DOI":"10.1177/1359104518794783","ISSN":"1359-1045","journalAbbreviation":"Clin Child Psychol Psychiatry","language":"en","page":"1359104518794783","source":"SAGE Journals","title":"Empowering young people who experienced domestic violence and abuse: The development of a group therapy intervention","title-short":"Empowering young people who experienced domestic violence and abuse","URL":"https://doi.org/10.1177/1359104518794783","author":[{"family":"Fellin","given":"Lisa C"},{"family":"Callaghan","given":"Jane E M"},{"family":"Alexander","given":"Joanne H"},{"family":"Harrison-Breed","given":"Claire"},{"family":"Mavrou","given":"Stavroula"},{"family":"Papathanasiou","given":"Maria"}],"accessed":{"date-parts":[["2018",9,24]]},"issued":{"date-parts":[["2018",8,29]]}}}],"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lang w:val="en-US"/>
        </w:rPr>
        <w:t xml:space="preserve">(Alexander et al., 2015; </w:t>
      </w:r>
      <w:r w:rsidR="005A5BC1">
        <w:rPr>
          <w:rFonts w:ascii="Verdana" w:hAnsi="Verdana" w:cs="Arial"/>
          <w:color w:val="000000" w:themeColor="text1"/>
          <w:sz w:val="24"/>
          <w:szCs w:val="24"/>
          <w:lang w:val="en-US"/>
        </w:rPr>
        <w:t>Callaghan</w:t>
      </w:r>
      <w:r w:rsidRPr="00AD2E60">
        <w:rPr>
          <w:rFonts w:ascii="Verdana" w:hAnsi="Verdana" w:cs="Arial"/>
          <w:color w:val="000000" w:themeColor="text1"/>
          <w:sz w:val="24"/>
          <w:szCs w:val="24"/>
          <w:lang w:val="en-US"/>
        </w:rPr>
        <w:t xml:space="preserve"> et al., 2016; Fellin et al.,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Developmental psychology, attachment theory, and neurobiology theories have come under heavy criticism from feminist, decolonial, and child theorists for not only creating a story of harm that renders children passive and silent, but in doing so upholds a patriarchal, colonialist, and imperial social order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{"citationID":"HJaiV9aA","properties":{"formattedCitation":"(Burman, 2013, 2016, 2018b; James, 2014; O\\uc0\\u8217{}Dell et al., 2017)","plainCitation":"(Burman, 2013, 2016, 2018b; James, 2014; O’Dell et al., 2017)","noteIndex":0},"citationItems":[{"id":1392,"uris":["http://zotero.org/users/3572186/items/BCHJQ573"],"itemData":{"id":1392,"type":"article-journal","abstract":"This paper explores how psychoanalytic ideas might support a project of critiquing the developmental paradigm as it influences, and links, models of economic and individual development on which educational policy and practice rely. After outlining the conceptual domain and questions at issue, the paper rereads some key claims about Enlightenment and its relationship with representations of immaturity as inviting scope for reinterpreting contemporary intensifications of developmentalism. This provides some further rationale and focus for the turn to psychoanalysis as a critical conceptual and methodological resource (although with some key qualifications). Ideas drawn from feminist and postcolonial engagements with psychoanalysis are used to inform discussion of two indicative texts about childhood, drawing on contemporary Lacanian interpretations that are applied to address the problematic of childhood, before finishing with some speculations on alternative modes of engagement with Enlightenment and developmental approaches.","container-title":"International Journal of Qualitative Studies in Education","DOI":"10.1080/09518398.2011.604650","ISSN":"0951-8398","issue":"1","page":"56-74","source":"Taylor and Francis+NEJM","title":"Desiring development? Psychoanalytic contributions to antidevelopmental psychology","title-short":"Desiring development?","URL":"https://doi.org/10.1080/09518398.2011.604650","volume":"26","author":[{"family":"Burman","given":"Erica"}],"accessed":{"date-parts":[["2018",9,22]]},"issued":{"date-parts":[["2013",1,1]]}}},{"id":1334,"uris":["http://zotero.org/users/3572186/items/GU3XP2YA"],"itemData":{"id":1334,"type":"book","abstract":"In this completely revised and updated edition, Deconstructing Developmental Psychology interrogates the assumptions and practices surrounding the psychology of child development, providing a critical evaluation of the role and contribution of developmental psychology within social practice.  Since the second edition was published, there have been many major changes. This book addresses how shifts in advanced capitalism have produced new understandings of children, and a new (and more punitive) range of institutional responses to children. It engages with the paradoxes of childhood in an era when young adults are increasingly economically dependent on their families, and in a political context of heightened insecurity. The new edition includes an updated review of developments in psychological theory (in attachment, evolutionary psychology, theory of mind, cultural-historical approaches), as well as updating and reflecting upon the changed focus on fathers and fathering. It offers new perspectives on the connections between Piaget and Vygotsky and now connects much more closely with discussions from the sociology of childhood and critical educational research. Coverage has been expanded to include more material on child rights debates, and a new chapter addresses practice dilemmas around child protection, which engages even more with the \"raced\" and gendered effects of current policies involving children. This engaging and accessible text provides key resources to inform better professional practice in social work, education and health contexts. It offers critical insights into the politics and procedures that have shaped developmental psychological knowledge. It will be essential reading for anyone working with children, or concerned with policies around children and families. It was also be of interest to students at undergraduate and postgraduate levels across a range of professional and practitioner groups, as well as parents and policy makers.","edition":"3 edition","event-place":"London ; New York","ISBN":"978-1-138-84696-8","language":"English","number-of-pages":"382","publisher":"Routledge","publisher-place":"London ; New York","source":"Amazon","title":"Deconstructing Developmental Psychology","author":[{"family":"Burman","given":"Erica"}],"issued":{"date-parts":[["2016",11,22]]}}},{"id":1336,"uris":["http://zotero.org/users/3572186/items/33HGVHUX"],"itemData":{"id":1336,"type":"book","abstract":"Bridging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Action","author":[{"family":"Burman","given":"Erica"}],"issued":{"date-parts":[["2018",7,23]]}}},{"id":1474,"uris":["http://zotero.org/users/3572186/items/J54IED5H"],"itemData":{"id":1474,"type":"book","abstract":"When the first edition of this seminal work appeared in 1990, the sociology of childhood was only just beginning to emerge as a distinct sub-discipline. Drawing together strands of existing sociological writing about childhood and shaping them into a new paradigm, the original edition of this Routledge Classic offered a potent blend of ideas that informed, even inspired, many empirical studies of children’s lives because it provided a unique lens through which to think about childhood. Featuring a collection of articles which summarised the developments in the study of childhood across the social sciences, including history, psychology, sociology, anthropology, feminist and developmental studies, scholars and professionals from developed and developing countries world-wide shared their knowledge of having worked and of working with children. Now with a new introduction from the editors to contextualise it into the 21st century, this truly ground-breaking text which helped establish childhood studies as a distinctive field of enquiry is being republished.","edition":"3 edition","event-place":"Abingdon, Oxon","ISBN":"978-1-138-81880-4","language":"English","number-of-pages":"248","publisher":"Routledge","publisher-place":"Abingdon, Oxon","source":"Amazon","title":"Constructing and Reconstructing Childhood: Contemporary issues in the sociological study of childhood","title-short":"Constructing and Reconstructing Childhood","editor":[{"family":"James","given":"Allison"}],"issued":{"date-parts":[["2014",10,9]]}}},{"id":1476,"uris":["http://zotero.org/users/3572186/items/QTF5BQBE"],"itemData":{"id":1476,"type":"book","abstract":"Different Childhoods: Non/Normative Development and Transgressive Trajectories opens up new avenues for exploring children’s development as contextual, provisional and locally produced, rather than a unitary, universal and consistent process.  This edited collection frames a critical exploration of the trajectory against which children are seen to be ‘different’ within three key themes: deconstructing ‘developmental tasks’, locating development and the limits of childhood. Examining the particular kinds of ‘transgressive’ development, contributors discuss instances of ‘difference’ including migration, work, assumptions of vulnerability, trans childhoods, friendships and involvement in crime. Including both empirical and theoretical discussions, the book builds on existing debates as part of the interrogation of ‘different childhoods’. This book provides essential reading for students wishing to explore notions of development while also being of interest to both academics and practitioners working across a broad area of disciplines such as developmental psychology, sociology, childhood studies and critical criminology.","edition":"1 edition","event-place":"New York","ISBN":"978-1-138-65404-4","language":"English","number-of-pages":"174","publisher":"Routledge","publisher-place":"New York","source":"Amazon","title":"Different Childhoods","editor":[{"family":"O'Dell","given":"Lindsay"},{"family":"Brownlow","given":"Charlotte"},{"family":"Bertilsdotter-Rosqvist","given":"Hanna"}],"issued":{"date-parts":[["2017",10,10]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(Burman, 2013, 2016, 2018b; James, 2014; O’Dell et al.,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0050319C" w:rsidRPr="00AD2E60">
        <w:rPr>
          <w:rFonts w:ascii="Verdana" w:hAnsi="Verdana" w:cs="Arial"/>
          <w:color w:val="000000" w:themeColor="text1"/>
          <w:sz w:val="24"/>
          <w:szCs w:val="24"/>
        </w:rPr>
        <w:tab/>
      </w:r>
      <w:r w:rsidRPr="00AD2E60">
        <w:rPr>
          <w:rFonts w:ascii="Verdana" w:hAnsi="Verdana" w:cs="Arial"/>
          <w:color w:val="000000" w:themeColor="text1"/>
          <w:sz w:val="24"/>
          <w:szCs w:val="24"/>
        </w:rPr>
        <w:t xml:space="preserve">The question of why and how these narratives of damage and passivity dominates the literature, when there is little known about the children themselves, pervaded my mind. Whilst there has been much critique of social work practice in cases of domestic abuse as being more about policing rather than supporting families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{"citationID":"zEEzf0Bd","properties":{"formattedCitation":"(Featherstone &amp; Gupta, 2018; Ferguson et al., 2020)","plainCitation":"(Featherstone &amp; Gupta, 2018; Ferguson et al., 2020)","noteIndex":0},"citationItems":[{"id":1493,"uris":["http://zotero.org/users/3572186/items/XPGAGPI2"],"itemData":{"id":1493,"type":"book","abstract":"The state is increasingly experienced as both intrusive and neglectful, particularly by those living in poverty, leading to loss of trust and widespread feelings of alienation and disconnection. Against this tense background, this innovative book argues that child protection policies and practices have become part of the problem, rather than ensuring children’s well-being and safety. Building on the ideas in the best-selling Re-imagining child protection and drawing together a wide range of social theorists and disciplines, the book: • Challenges existing notions of child protection, revealing their limits; • Ensures that the harms children and families experience are explored in a way that acknowledges the social and economic contexts in which they live; • Explains how the protective capacities within families and communities can be mobilised and practices of co-production adopted; • Places ethics and human rights at the centre of everyday conversations and practices.","ISBN":"978-1-4473-3274-9","language":"en","note":"Google-Books-ID: 40NqDwAAQBAJ","number-of-pages":"198","publisher":"Policy Press","source":"Google Books","title":"Protecting children: A social model","title-short":"Protecting children","author":[{"family":"Featherstone","given":"Brid"},{"family":"Gupta","given":"Anna"}],"issued":{"date-parts":[["2018",9,19]]}}},{"id":2344,"uris":["http://zotero.org/users/3572186/items/EBCH33R3"],"itemData":{"id":2344,"type":"article-journal","abstract":"The current framing of domestic violence generates profound problems for those concerned with supporting change for all involved. In particular, the stress on the ‘equal vulnerability’ of all women to domestic abuse, irrespective of economic or social circumstances, is out\n of line with a developing evidence base and deprives policymakers and practitioners of the conceptual tools that are needed to situate actual identities, choices and challenges with differing implications for women as well as men. In this article, we note the relative lack of attention in\n the UK to the work of international researchers on how gendered inequalities intersect with those arising from a range of others, crucially, class and ‘race’. This body of work also draws attention to the importance of understanding the impact of state interventions on marginalised\n communities, an area also neglected in the UK.","container-title":"Critical and Radical Social Work","DOI":"10.1332/204986019X15668424450790","ISSN":"2049-8608","issue":"1","journalAbbreviation":"Critical and Radical Social Work","language":"en","page":"25-40","source":"DOI.org (Crossref)","title":"Framed to fit? Challenging the domestic abuse ‘story’ in child protection","title-short":"Framed to fit?","URL":"https://www.ingentaconnect.com/content/10.1332/204986019X15668424450790","volume":"8","author":[{"family":"Ferguson","given":"Greig"},{"family":"Featherstone","given":"Brid"},{"family":"Morris","given":"Kate"}],"accessed":{"date-parts":[["2021",8,30]]},"issued":{"date-parts":[["2020",3,1]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 xml:space="preserve">(Featherstone &amp; Gupta, </w:t>
      </w:r>
      <w:r w:rsidRPr="00AD2E60">
        <w:rPr>
          <w:rFonts w:ascii="Verdana" w:hAnsi="Verdana" w:cs="Arial"/>
          <w:noProof/>
          <w:color w:val="000000" w:themeColor="text1"/>
          <w:sz w:val="24"/>
          <w:szCs w:val="24"/>
        </w:rPr>
        <w:lastRenderedPageBreak/>
        <w:t>2018; Ferguson et al., 2020)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I was left confused because the literature seemed to be repeating the pattern of social workers’ responses to domestic abuse too – being event-focused and ignoring children’s knowledge and lived experiences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{"citationID":"FdyLv7o4","properties":{"formattedCitation":"(Stanley et al., 2011)","plainCitation":"(Stanley et al., 2011)","noteIndex":0},"citationItems":[{"id":824,"uris":["http://zotero.org/users/3572186/items/GIJRWEHS"],"itemData":{"id":824,"type":"article-journal","container-title":"The British Journal of Social Work","DOI":"10.1093/bjsw/bcq071","ISSN":"0045-3102","issue":"2","journalAbbreviation":"Br J Soc Work","page":"296-313","source":"academic.oup.com","title":"A Stop–Start Response: Social Services' Interventions with Children and Families Notified following Domestic Violence Incidents","title-short":"A Stop–Start Response","URL":"https://academic.oup.com/bjsw/article-abstract/41/2/296/1625170/A-Stop-Start-Response-Social-Services","volume":"41","author":[{"family":"Stanley","given":"Nicky"},{"family":"Miller","given":"Pam"},{"family":"Richardson Foster","given":"Helen"},{"family":"Thomson","given":"Gill"}],"accessed":{"date-parts":[["2017",5,22]]},"issued":{"date-parts":[["2011",3,1]]}}}],"schema":"https://github.com/citation-style-language/schema/raw/master/csl-citation.json"}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(Stanley et al., 2011)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I was left disorientated by the literature on domestic abuse and children, I had to turn to literature outside of the field of social work to make sense of it.</w:t>
      </w:r>
    </w:p>
    <w:p w14:paraId="3A6171D4" w14:textId="41D9BAC5" w:rsidR="0050319C" w:rsidRPr="00094757" w:rsidRDefault="00683C85" w:rsidP="00827C33">
      <w:pPr>
        <w:spacing w:line="360" w:lineRule="auto"/>
        <w:ind w:firstLine="720"/>
        <w:rPr>
          <w:rFonts w:ascii="Verdana" w:hAnsi="Verdana" w:cs="Arial"/>
          <w:b/>
          <w:bCs/>
          <w:color w:val="000000" w:themeColor="text1"/>
          <w:sz w:val="24"/>
          <w:szCs w:val="24"/>
        </w:rPr>
      </w:pPr>
      <w:r w:rsidRPr="00094757">
        <w:rPr>
          <w:rFonts w:ascii="Verdana" w:hAnsi="Verdana" w:cs="Arial"/>
          <w:b/>
          <w:bCs/>
          <w:sz w:val="24"/>
          <w:szCs w:val="24"/>
        </w:rPr>
        <w:t xml:space="preserve">Child as Method </w:t>
      </w:r>
    </w:p>
    <w:p w14:paraId="6638A407" w14:textId="77777777" w:rsidR="00827C33" w:rsidRDefault="00683C85" w:rsidP="00827C33">
      <w:pPr>
        <w:spacing w:line="360" w:lineRule="auto"/>
        <w:ind w:firstLine="720"/>
        <w:rPr>
          <w:rFonts w:ascii="Verdana" w:hAnsi="Verdana" w:cs="Arial"/>
          <w:color w:val="000000" w:themeColor="text1"/>
          <w:sz w:val="24"/>
          <w:szCs w:val="24"/>
        </w:rPr>
      </w:pPr>
      <w:r w:rsidRPr="00AD2E60">
        <w:rPr>
          <w:rFonts w:ascii="Verdana" w:hAnsi="Verdana" w:cs="Arial"/>
          <w:color w:val="000000" w:themeColor="text1"/>
          <w:sz w:val="24"/>
          <w:szCs w:val="24"/>
        </w:rPr>
        <w:t xml:space="preserve">A pivotal moment in my research was reading Burman’s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{"citationID":"a20lnbfdo53","properties":{"formattedCitation":"(2018b)","plainCitation":"(2018b)","noteIndex":0},"citationItems":[{"id":1336,"uris":["http://zotero.org/users/3572186/items/33HGVHUX"],"itemData":{"id":1336,"type":"book","abstract":"Bridging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(2018b)</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Pr="00AD2E60">
        <w:rPr>
          <w:rFonts w:ascii="Verdana" w:hAnsi="Verdana" w:cs="Arial"/>
          <w:i/>
          <w:iCs/>
          <w:color w:val="000000" w:themeColor="text1"/>
          <w:sz w:val="24"/>
          <w:szCs w:val="24"/>
        </w:rPr>
        <w:t>Fanon, Education and Action: Child as method</w:t>
      </w:r>
      <w:r w:rsidRPr="00AD2E60">
        <w:rPr>
          <w:rFonts w:ascii="Verdana" w:hAnsi="Verdana" w:cs="Arial"/>
          <w:color w:val="000000" w:themeColor="text1"/>
          <w:sz w:val="24"/>
          <w:szCs w:val="24"/>
        </w:rPr>
        <w:t xml:space="preserve">. Burman’s analytical approach has its roots in the text from poststructuralist and post colonialist studies </w:t>
      </w:r>
      <w:r w:rsidRPr="00AD2E60">
        <w:rPr>
          <w:rFonts w:ascii="Verdana" w:hAnsi="Verdana" w:cs="Arial"/>
          <w:i/>
          <w:iCs/>
          <w:color w:val="000000" w:themeColor="text1"/>
          <w:sz w:val="24"/>
          <w:szCs w:val="24"/>
        </w:rPr>
        <w:t>Asia as Method</w:t>
      </w:r>
      <w:r w:rsidRPr="00AD2E60">
        <w:rPr>
          <w:rFonts w:ascii="Verdana" w:hAnsi="Verdana" w:cs="Arial"/>
          <w:color w:val="000000" w:themeColor="text1"/>
          <w:sz w:val="24"/>
          <w:szCs w:val="24"/>
        </w:rPr>
        <w:t xml:space="preserv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{"citationID":"a282pklodic","properties":{"formattedCitation":"(Chen, 2010)","plainCitation":"(Chen, 2010)","noteIndex":0},"citationItems":[{"id":2577,"uris":["http://zotero.org/users/3572186/items/BMZAJE3D"],"itemData":{"id":2577,"type":"book","call-number":"DS510.7 .C44 2010","event-place":"Durham","ISBN":"978-0-8223-4664-7","number-of-pages":"321","publisher":"Duke University Press","publisher-place":"Durham","source":"Library of Congress ISBN","title":"Asia as method: toward deimperialization","title-short":"Asia as method","author":[{"family":"Chen","given":"Kuan-Hsing"}],"issued":{"date-parts":[["2010"]]}}}],"schema":"https://github.com/citation-style-language/schema/raw/master/csl-citation.json"}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(Chen, 2010)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and </w:t>
      </w:r>
      <w:r w:rsidRPr="00AD2E60">
        <w:rPr>
          <w:rFonts w:ascii="Verdana" w:hAnsi="Verdana" w:cs="Arial"/>
          <w:i/>
          <w:iCs/>
          <w:color w:val="000000" w:themeColor="text1"/>
          <w:sz w:val="24"/>
          <w:szCs w:val="24"/>
        </w:rPr>
        <w:t>Border as Method</w:t>
      </w:r>
      <w:r w:rsidRPr="00AD2E60">
        <w:rPr>
          <w:rFonts w:ascii="Verdana" w:hAnsi="Verdana" w:cs="Arial"/>
          <w:color w:val="000000" w:themeColor="text1"/>
          <w:sz w:val="24"/>
          <w:szCs w:val="24"/>
        </w:rPr>
        <w:t xml:space="preserv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{"citationID":"85l81MgD","properties":{"formattedCitation":"(Mezzadra &amp; Neilson, 2013)","plainCitation":"(Mezzadra &amp; Neilson, 2013)","noteIndex":0},"citationItems":[{"id":2730,"uris":["http://zotero.org/users/3572186/items/J8BLS3PC"],"itemData":{"id":2730,"type":"book","call-number":"JC323 .M49 2013","event-place":"Durham","ISBN":"978-0-8223-5487-1","number-of-pages":"365","publisher":"Duke University Press","publisher-place":"Durham","source":"Library of Congress ISBN","title":"Border as method, or, the multiplication of labor","author":[{"family":"Mezzadra","given":"Sandro"},{"family":"Neilson","given":"Brett"}],"issued":{"date-parts":[["2013"]]}},"label":"page"}],"schema":"https://github.com/citation-style-language/schema/raw/master/csl-citation.json"}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(Mezzadra &amp; Neilson, 2013)</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Pr="00AD2E60">
        <w:rPr>
          <w:rFonts w:ascii="Verdana" w:hAnsi="Verdana" w:cs="Arial"/>
          <w:i/>
          <w:iCs/>
          <w:color w:val="000000" w:themeColor="text1"/>
          <w:sz w:val="24"/>
          <w:szCs w:val="24"/>
        </w:rPr>
        <w:t>Child as method</w:t>
      </w:r>
      <w:r w:rsidRPr="00AD2E60">
        <w:rPr>
          <w:rFonts w:ascii="Verdana" w:hAnsi="Verdana" w:cs="Arial"/>
          <w:color w:val="000000" w:themeColor="text1"/>
          <w:sz w:val="24"/>
          <w:szCs w:val="24"/>
        </w:rPr>
        <w:t xml:space="preserve"> is not a research method per se but an analytical approach that draws on the ideas of psychiatrist and decolonial theorist and revolutionary psychiatrist Frantz Fanon and brings together diverse disciplinary and research approaches to understand how child/childhood/children are understood. Here child is figured as a trope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{"citationID":"ao7qc0mpqa","properties":{"formattedCitation":"(Castaneda, 2002; Burman, 2018b)","plainCitation":"(Castaneda, 2002; Burman, 2018b)","dontUpdate":true,"noteIndex":0},"citationItems":[{"id":1527,"uris":["http://zotero.org/users/3572186/items/AHPPRD4B"],"itemData":{"id":1527,"type":"book","abstract":"Figurations : child, bodies, worlds -- Developmentalism and the child in nineteeth-century science -- Flexible child-bodies -- Available childhood : race, culture, and the trans-national adoptee -- Rumored realities : child organ theft -- The child, in theory : post-structuralism, feminism, and psychoanalysis.","call-number":"305.23 CAS","collection-title":"Next wave","event-place":"Durham, [N.C.]","ISBN":"978-0-8223-2958-9","language":"eng","number-of-pages":"viii+204","publisher":"Duke University Press","publisher-place":"Durham, [N.C.]","source":"librarysearch.gold.ac.uk","title":"Figurations: child, bodies, worlds","title-short":"Figurations","author":[{"family":"Castañeda","given":"Claudia"}],"issued":{"date-parts":[["2002"]]}}},{"id":1336,"uris":["http://zotero.org/users/3572186/items/33HGVHUX"],"itemData":{"id":1336,"type":"book","abstract":"Bridging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(Castañeda, 2002; Burman, 2018b)</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childhood as a social condition or category, and ‘children’ as the living embodied entities occupying these positions and practices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{"citationID":"a3emiu55u2","properties":{"formattedCitation":"(Burman, 2018b)","plainCitation":"(Burman, 2018b)","noteIndex":0},"citationItems":[{"id":1336,"uris":["http://zotero.org/users/3572186/items/33HGVHUX"],"itemData":{"id":1336,"type":"book","abstract":"Bridging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(Burman, 2018b)</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Burman’s approach offers a framework to reorient the focus away from the traditional sources of power and knowledge (in this case adults) to attend to the local (in this research, the child). Using </w:t>
      </w:r>
      <w:r w:rsidRPr="00AD2E60">
        <w:rPr>
          <w:rFonts w:ascii="Verdana" w:hAnsi="Verdana" w:cs="Arial"/>
          <w:i/>
          <w:iCs/>
          <w:color w:val="000000" w:themeColor="text1"/>
          <w:sz w:val="24"/>
          <w:szCs w:val="24"/>
        </w:rPr>
        <w:t>Child as method</w:t>
      </w:r>
      <w:r w:rsidRPr="00AD2E60">
        <w:rPr>
          <w:rFonts w:ascii="Verdana" w:hAnsi="Verdana" w:cs="Arial"/>
          <w:color w:val="000000" w:themeColor="text1"/>
          <w:sz w:val="24"/>
          <w:szCs w:val="24"/>
        </w:rPr>
        <w:t xml:space="preserve"> I show how, in the literature on domestic abuse and children, the child/childhood/children are utilised as tropes to uphold certain ideologies and power relations.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cs="Arial"/>
          <w:color w:val="000000" w:themeColor="text1"/>
          <w:sz w:val="24"/>
          <w:szCs w:val="24"/>
        </w:rPr>
        <w:t xml:space="preserve">Burman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{"citationID":"2GKlvjLm","properties":{"formattedCitation":"(2018b)","plainCitation":"(2018b)","noteIndex":0},"citationItems":[{"id":1336,"uris":["http://zotero.org/users/3572186/items/33HGVHUX"],"itemData":{"id":1336,"type":"book","abstract":"Bridging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(2018b)</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draws on the work of psychiatrist, and decolonial theorist Frantz Fanon. Fanon was a born in Martinique and studied medicine in France. He travelled and worked in hospitals in Algeria and Tunisia, where he wrote and reflected on his life as a Black man and the impact of colonisation. He wrote the classics </w:t>
      </w:r>
      <w:r w:rsidRPr="00AD2E60">
        <w:rPr>
          <w:rFonts w:ascii="Verdana" w:hAnsi="Verdana" w:cs="Arial"/>
          <w:i/>
          <w:iCs/>
          <w:color w:val="000000" w:themeColor="text1"/>
          <w:sz w:val="24"/>
          <w:szCs w:val="24"/>
        </w:rPr>
        <w:t>The Wretched of the Earth</w:t>
      </w:r>
      <w:r w:rsidRPr="00AD2E60">
        <w:rPr>
          <w:rFonts w:ascii="Verdana" w:hAnsi="Verdana" w:cs="Arial"/>
          <w:color w:val="000000" w:themeColor="text1"/>
          <w:sz w:val="24"/>
          <w:szCs w:val="24"/>
        </w:rPr>
        <w:t xml:space="preserv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{"citationID":"9Qi58EI1","properties":{"formattedCitation":"(1961)","plainCitation":"(1961)","noteIndex":0},"citationItems":[{"id":1517,"uris":["http://zotero.org/users/3572186/items/646QPBVG"],"itemData":{"id":1517,"type":"book","abstract":"Originally published in French as Les damnés de la terre, by François Maspéro 1961. This translation originally published: London: Macgibbon &amp; Kee, 1965. First published by Penguin Books in 1967.","call-number":"325.65 FAN","collection-title":"Penguin classics","event-place":"London","ISBN":"978-0-14-118654-2","language":"eng","number-of-pages":"255","publisher":"Penguin Books","publisher-place":"London","source":"librarysearch.gold.ac.uk","title":"The wretched of the earth","author":[{"family":"Fanon","given":"Frantz"}],"contributor":[{"family":"Farrington","given":"Constance"}],"issued":{"date-parts":[["1961"]],"season":"2001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Pr="00AD2E60">
        <w:rPr>
          <w:rFonts w:ascii="Verdana" w:hAnsi="Verdana" w:cs="Arial"/>
          <w:i/>
          <w:iCs/>
          <w:color w:val="000000" w:themeColor="text1"/>
          <w:sz w:val="24"/>
          <w:szCs w:val="24"/>
        </w:rPr>
        <w:t>Black Skin White Mask</w:t>
      </w:r>
      <w:r w:rsidRPr="00AD2E60">
        <w:rPr>
          <w:rFonts w:ascii="Verdana" w:hAnsi="Verdana" w:cs="Arial"/>
          <w:color w:val="000000" w:themeColor="text1"/>
          <w:sz w:val="24"/>
          <w:szCs w:val="24"/>
        </w:rPr>
        <w:t xml:space="preserv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{"citationID":"PuJcIonz","properties":{"formattedCitation":"(1952)","plainCitation":"(1952)","noteIndex":0},"citationItems":[{"id":2389,"uris":["http://zotero.org/users/3572186/items/MFFJSG7G"],"itemData":{"id":2389,"type":"book","edition":"New edition","event-place":"London","ISBN":"978-0-7453-9954-6","language":"eng","number-of-pages":"242","publisher":"PlutoPress","publisher-place":"London","source":"K10plus ISBN","title":"Black skin, white masks","author":[{"family":"Fanon","given":"Frantz"}],"translator":[{"family":"Markmann","given":"Charles Lam"}],"issued":{"date-parts":[["1952"]],"season":"2017"}},"label":"page","suppress-author":true}],"schema":"https://github.com/citation-style-language/schema/raw/master/csl-citation.json"}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Pr="00AD2E60">
        <w:rPr>
          <w:rFonts w:ascii="Verdana" w:hAnsi="Verdana" w:cs="Arial"/>
          <w:i/>
          <w:iCs/>
          <w:color w:val="000000" w:themeColor="text1"/>
          <w:sz w:val="24"/>
          <w:szCs w:val="24"/>
        </w:rPr>
        <w:t>Toward the African Revolution</w:t>
      </w:r>
      <w:r w:rsidRPr="00AD2E60">
        <w:rPr>
          <w:rFonts w:ascii="Verdana" w:hAnsi="Verdana" w:cs="Arial"/>
          <w:color w:val="000000" w:themeColor="text1"/>
          <w:sz w:val="24"/>
          <w:szCs w:val="24"/>
        </w:rPr>
        <w:t xml:space="preserve"> </w:t>
      </w:r>
      <w:r w:rsidRPr="00AD2E60">
        <w:rPr>
          <w:rFonts w:ascii="Verdana" w:hAnsi="Verdana" w:cs="Arial"/>
          <w:color w:val="000000" w:themeColor="text1"/>
          <w:sz w:val="24"/>
          <w:szCs w:val="24"/>
        </w:rPr>
        <w:lastRenderedPageBreak/>
        <w:fldChar w:fldCharType="begin"/>
      </w:r>
      <w:r w:rsidRPr="00AD2E60">
        <w:rPr>
          <w:rFonts w:ascii="Verdana" w:hAnsi="Verdana" w:cs="Arial"/>
          <w:color w:val="000000" w:themeColor="text1"/>
          <w:sz w:val="24"/>
          <w:szCs w:val="24"/>
        </w:rPr>
        <w:instrText xml:space="preserve"> ADDIN ZOTERO_ITEM CSL_CITATION {"citationID":"ULZMJGmQ","properties":{"formattedCitation":"(1964)","plainCitation":"(1964)","noteIndex":0},"citationItems":[{"id":2732,"uris":["http://zotero.org/users/3572186/items/I63HZ5HE"],"itemData":{"id":2732,"type":"book","call-number":"DT295 .F3313 1988","edition":"New Evergreen ed","event-place":"New York","ISBN":"978-0-8021-3090-7","language":"eng","number-of-pages":"197","publisher":"Grove Press","publisher-place":"New York","source":"Library of Congress ISBN","title":"Toward the African revolution: political essays","title-short":"Toward the African revolution","author":[{"family":"Fanon","given":"Frantz"}],"issued":{"date-parts":[["1964"]],"season":"1988"}},"label":"page","suppress-author":true}],"schema":"https://github.com/citation-style-language/schema/raw/master/csl-citation.json"}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(1988)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and </w:t>
      </w:r>
      <w:r w:rsidRPr="00AD2E60">
        <w:rPr>
          <w:rFonts w:ascii="Verdana" w:hAnsi="Verdana" w:cs="Arial"/>
          <w:i/>
          <w:iCs/>
          <w:color w:val="000000" w:themeColor="text1"/>
          <w:sz w:val="24"/>
          <w:szCs w:val="24"/>
        </w:rPr>
        <w:t>A Dying Colonialism</w:t>
      </w:r>
      <w:r w:rsidRPr="00AD2E60">
        <w:rPr>
          <w:rFonts w:ascii="Verdana" w:hAnsi="Verdana" w:cs="Arial"/>
          <w:color w:val="000000" w:themeColor="text1"/>
          <w:sz w:val="24"/>
          <w:szCs w:val="24"/>
        </w:rPr>
        <w:t xml:space="preserv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{"citationID":"OTnx8fpO","properties":{"formattedCitation":"(1959)","plainCitation":"(1959)","noteIndex":0},"citationItems":[{"id":2734,"uris":["http://zotero.org/users/3572186/items/PCVQMEBI"],"itemData":{"id":2734,"type":"book","edition":"Nachdr.","event-place":"New York, NY","ISBN":"978-0-8021-5027-1","language":"eng","number-of-pages":"181","publisher":"Grove Press","publisher-place":"New York, NY","source":"K10plus ISBN","title":"A dying colonialism","author":[{"family":"Fanon","given":"Frantz"}],"translator":[{"family":"Chevalier","given":"Haakon"}],"issued":{"date-parts":[["1959"]],"season":"2007"}},"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Burman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{"citationID":"tCeXtNyN","properties":{"formattedCitation":"(2018b)","plainCitation":"(2018b)","noteIndex":0},"citationItems":[{"id":1336,"uris":["http://zotero.org/users/3572186/items/33HGVHUX"],"itemData":{"id":1336,"type":"book","abstract":"Bridging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(2018b)</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draws four tropes of childhood from Fanon’s writing– the Idiotic Child, the Traumatogenic Child, the Therapeutic Child and  the Extemic Child – and explores how the tropes of childhood are used to uphold and re-enforce colonial and imperialist social order. Burman has used a </w:t>
      </w:r>
      <w:r w:rsidRPr="00AD2E60">
        <w:rPr>
          <w:rFonts w:ascii="Verdana" w:hAnsi="Verdana" w:cs="Arial"/>
          <w:i/>
          <w:iCs/>
          <w:color w:val="000000" w:themeColor="text1"/>
          <w:sz w:val="24"/>
          <w:szCs w:val="24"/>
        </w:rPr>
        <w:t>Child as method</w:t>
      </w:r>
      <w:r w:rsidRPr="00AD2E60">
        <w:rPr>
          <w:rFonts w:ascii="Verdana" w:hAnsi="Verdana" w:cs="Arial"/>
          <w:color w:val="000000" w:themeColor="text1"/>
          <w:sz w:val="24"/>
          <w:szCs w:val="24"/>
        </w:rPr>
        <w:t xml:space="preserve"> approach to analyse the discourse on Brexit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{"citationID":"hwg7uVB3","properties":{"formattedCitation":"(Burman, 2018a)","plainCitation":"(Burman, 2018a)","noteIndex":0},"citationItems":[{"id":1396,"uris":["http://zotero.org/users/3572186/items/8RLIM5HG"],"itemData":{"id":1396,"type":"article-journal","container-title":"Review of Education, Pedagogy, and Cultural Studies","DOI":"10.1080/10714413.2018.1442082","ISSN":"1071-4413","issue":"2","page":"119-143","source":"Taylor and Francis+NEJM","title":"Brexit, “child as method,” and the pedagogy of failure: How discourses of childhood structure the resistance of racist discourse to analysis","title-short":"Brexit, “child as method,” and the pedagogy of failure","URL":"https://doi.org/10.1080/10714413.2018.1442082","volume":"40","author":[{"family":"Burman","given":"Erica"}],"accessed":{"date-parts":[["2018",9,22]]},"issued":{"date-parts":[["2018",3,15]]}}}],"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(Burman, 2018a)</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post-socialist childhood memories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{"citationID":"aGojOYks","properties":{"formattedCitation":"(Burman &amp; Millei, 2022)","plainCitation":"(Burman &amp; Millei, 2022)","noteIndex":0},"citationItems":[{"id":2460,"uris":["http://zotero.org/users/3572186/items/WN2HVNL6"],"itemData":{"id":2460,"type":"article-journal","container-title":"Children &amp; Society","DOI":"10.1111/chso.12551","ISSN":"0951-0605, 1099-0860","journalAbbreviation":"Children &amp; Society","language":"en","page":"chso.12551","source":"DOI.org (Crossref)","title":"Post</w:instrText>
      </w:r>
      <w:r w:rsidRPr="00AD2E60">
        <w:rPr>
          <w:rFonts w:ascii="Cambria Math" w:hAnsi="Cambria Math" w:cs="Cambria Math"/>
          <w:color w:val="000000" w:themeColor="text1"/>
          <w:sz w:val="24"/>
          <w:szCs w:val="24"/>
        </w:rPr>
        <w:instrText>‐</w:instrText>
      </w:r>
      <w:r w:rsidRPr="00AD2E60">
        <w:rPr>
          <w:rFonts w:ascii="Verdana" w:hAnsi="Verdana" w:cs="Arial"/>
          <w:color w:val="000000" w:themeColor="text1"/>
          <w:sz w:val="24"/>
          <w:szCs w:val="24"/>
        </w:rPr>
        <w:instrText>socialist geopolitical uncertainties: Researching memories of childhood with ‘child as method’","title-short":"Post</w:instrText>
      </w:r>
      <w:r w:rsidRPr="00AD2E60">
        <w:rPr>
          <w:rFonts w:ascii="Cambria Math" w:hAnsi="Cambria Math" w:cs="Cambria Math"/>
          <w:color w:val="000000" w:themeColor="text1"/>
          <w:sz w:val="24"/>
          <w:szCs w:val="24"/>
        </w:rPr>
        <w:instrText>‐</w:instrText>
      </w:r>
      <w:r w:rsidRPr="00AD2E60">
        <w:rPr>
          <w:rFonts w:ascii="Verdana" w:hAnsi="Verdana" w:cs="Arial"/>
          <w:color w:val="000000" w:themeColor="text1"/>
          <w:sz w:val="24"/>
          <w:szCs w:val="24"/>
        </w:rPr>
        <w:instrText xml:space="preserve">socialist geopolitical uncertainties","URL":"https://onlinelibrary.wiley.com/doi/10.1111/chso.12551","author":[{"family":"Burman","given":"Erica"},{"family":"Millei","given":"Zsuzsa"}],"accessed":{"date-parts":[["2022",2,12]]},"issued":{"date-parts":[["2022",2,8]]}}}],"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(Burman &amp; Millei, 2022)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 </w:t>
      </w:r>
      <w:r w:rsidRPr="00AD2E60">
        <w:rPr>
          <w:rFonts w:ascii="Verdana" w:hAnsi="Verdana" w:cs="Arial"/>
          <w:i/>
          <w:iCs/>
          <w:color w:val="000000" w:themeColor="text1"/>
          <w:sz w:val="24"/>
          <w:szCs w:val="24"/>
        </w:rPr>
        <w:t>Child as method</w:t>
      </w:r>
      <w:r w:rsidRPr="00AD2E60">
        <w:rPr>
          <w:rFonts w:ascii="Verdana" w:hAnsi="Verdana" w:cs="Arial"/>
          <w:color w:val="000000" w:themeColor="text1"/>
          <w:sz w:val="24"/>
          <w:szCs w:val="24"/>
        </w:rPr>
        <w:t xml:space="preserve"> approach has also been used to analyse an educational setting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{"citationID":"Qld1le8b","properties":{"formattedCitation":"(Pierlejewski, 2020, 2021)","plainCitation":"(Pierlejewski, 2020, 2021)","noteIndex":0},"citationItems":[{"id":2716,"uris":["http://zotero.org/users/3572186/items/T6IAN4GC"],"itemData":{"id":2716,"type":"article-journal","container-title":"Pedagogy, Culture &amp; Society","DOI":"10.1080/14681366.2019.1653357","ISSN":"1468-1366, 1747-5104","issue":"3","journalAbbreviation":"Pedagogy, Culture &amp; Society","language":"en","page":"463-475","source":"DOI.org (Crossref)","title":"The data-doppelganger and the cyborg-self: theorising the datafication of education","title-short":"The data-doppelganger and the cyborg-self","URL":"https://www.tandfonline.com/doi/full/10.1080/14681366.2019.1653357","volume":"28","author":[{"family":"Pierlejewski","given":"Mandy"}],"accessed":{"date-parts":[["2022",10,2]]},"issued":{"date-parts":[["2020",7,2]]}}},{"id":2715,"uris":["http://zotero.org/users/3572186/items/7KPGEIEH"],"itemData":{"id":2715,"type":"article-journal","container-title":"Pedagogy, Culture &amp; Society","DOI":"10.1080/14681366.2021.1924845","ISSN":"1468-1366, 1747-5104","journalAbbreviation":"Pedagogy, Culture &amp; Society","language":"en","page":"1-16","source":"DOI.org (Crossref)","title":"‘I feel like two different teachers’: the split self of teacher subjectivity","title-short":"‘I feel like two different teachers’","URL":"https://www.tandfonline.com/doi/full/10.1080/14681366.2021.1924845","author":[{"family":"Pierlejewski","given":"Mandy"}],"accessed":{"date-parts":[["2022",10,2]]},"issued":{"date-parts":[["2021",5,12]]}}}],"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(Pierlejewski, 2020, 2021)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legal gender setting (Cassal, 2024) and migration setting (Christinaki, 2022).  In the next section, I use Burman’s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{"citationID":"zL779Oj7","properties":{"formattedCitation":"(2018b)","plainCitation":"(2018b)","noteIndex":0},"citationItems":[{"id":1336,"uris":["http://zotero.org/users/3572186/items/33HGVHUX"],"itemData":{"id":1336,"type":"book","abstract":"Bridging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(2018b)</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Pr="00AD2E60">
        <w:rPr>
          <w:rFonts w:ascii="Verdana" w:hAnsi="Verdana" w:cs="Arial"/>
          <w:i/>
          <w:iCs/>
          <w:color w:val="000000" w:themeColor="text1"/>
          <w:sz w:val="24"/>
          <w:szCs w:val="24"/>
        </w:rPr>
        <w:t>Child as method</w:t>
      </w:r>
      <w:r w:rsidRPr="00AD2E60">
        <w:rPr>
          <w:rFonts w:ascii="Verdana" w:hAnsi="Verdana" w:cs="Arial"/>
          <w:color w:val="000000" w:themeColor="text1"/>
          <w:sz w:val="24"/>
          <w:szCs w:val="24"/>
        </w:rPr>
        <w:t xml:space="preserve"> analytical framework to illustrate how the tropes of childhood are mobilised in the literature on domestic abuse and children. I argue that there are three dominant images of children that are conjured up: the early years child, the passive/innocent child, and the fugitive child. Using this approach, I interrogate the prevalence of the three childhood tropes that are often used to symbolise children who have experienced domestic abuse. I will explore the political beliefs and assumptions that they are based on and how they are mobilised to uphold certain ideologies and power relations. </w:t>
      </w:r>
    </w:p>
    <w:p w14:paraId="58AA67F2" w14:textId="68FAABB6" w:rsidR="0050319C" w:rsidRPr="00094757" w:rsidRDefault="00683C85" w:rsidP="00827C33">
      <w:pPr>
        <w:spacing w:line="360" w:lineRule="auto"/>
        <w:ind w:firstLine="720"/>
        <w:rPr>
          <w:rFonts w:ascii="Verdana" w:hAnsi="Verdana" w:cs="Arial"/>
          <w:b/>
          <w:bCs/>
          <w:color w:val="000000" w:themeColor="text1"/>
          <w:sz w:val="24"/>
          <w:szCs w:val="24"/>
        </w:rPr>
      </w:pPr>
      <w:r w:rsidRPr="00094757">
        <w:rPr>
          <w:rFonts w:ascii="Verdana" w:hAnsi="Verdana" w:cs="Arial"/>
          <w:b/>
          <w:bCs/>
          <w:sz w:val="24"/>
          <w:szCs w:val="24"/>
        </w:rPr>
        <w:t>The Passive Child</w:t>
      </w:r>
    </w:p>
    <w:p w14:paraId="7E3376CC" w14:textId="5F10487E" w:rsidR="00827C33" w:rsidRDefault="00683C85" w:rsidP="00827C33">
      <w:pPr>
        <w:spacing w:line="360" w:lineRule="auto"/>
        <w:ind w:firstLine="720"/>
        <w:rPr>
          <w:rFonts w:ascii="Verdana" w:hAnsi="Verdana" w:cs="Arial"/>
          <w:color w:val="000000" w:themeColor="text1"/>
          <w:sz w:val="24"/>
          <w:szCs w:val="24"/>
        </w:rPr>
      </w:pPr>
      <w:r w:rsidRPr="00AD2E60">
        <w:rPr>
          <w:rFonts w:ascii="Verdana" w:hAnsi="Verdana" w:cs="Arial"/>
          <w:color w:val="000000" w:themeColor="text1"/>
          <w:sz w:val="24"/>
          <w:szCs w:val="24"/>
        </w:rPr>
        <w:t xml:space="preserve">One prominent position that children hold in the literature on domestic abuse is that of the passive child, the child that is unknowing. It underpins several social work practices, as well as socio-legal, cultural and media systems, resulting in huge impacts on how children are perceived and meaning that their participation in society is unwelcomed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{"citationID":"obtte8nF","properties":{"formattedCitation":"(Burman, 2018b, p. 39)","plainCitation":"(Burman, 2018b, p. 39)","noteIndex":0},"citationItems":[{"id":1336,"uris":["http://zotero.org/users/3572186/items/33HGVHUX"],"itemData":{"id":1336,"type":"book","abstract":"Bridging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Action","author":[{"family":"Burman","given":"Erica"}],"issued":{"date-parts":[["2018",7,23]]}},"locator":"39"}],"schema":"https://github.com/citation-style-language/schema/raw/master/csl-citation.json"}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(Burman, 2018b, p. 39)</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It runs on the metaphor that Freire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{"citationID":"BS5f44oC","properties":{"formattedCitation":"(2000)","plainCitation":"(2000)","noteIndex":0},"citationItems":[{"id":1511,"uris":["http://zotero.org/users/3572186/items/YDUZ7B53"],"itemData":{"id":1511,"type":"book","abstract":"First published in Portuguese in 1968, Pedagogy of the Oppressed was translated and published in English in 1970. The methodology of the late Paulo Freire has helped to empower countless impoverished and illiterate people throughout the world. Freire's work has taken on especial urgency in the United States and Western Europe, where the creation of a permanent underclass among the underprivileged and minorities in cities and urban centers is increasingly accepted as the norm.With a substantive new introduction on Freire's life and the remarkable impact of this book by writer and Freire confidant and authority Donaldo Macedo, this anniversary edition of Pedagogy of the Oppressed will inspire a new generation of educators, students, and general readers for years to come.","edition":"30th anniversary ed..","ISBN":"978-1-5013-0531-3","language":"eng ; por","source":"librarysearch.gold.ac.uk","title":"Pedagogy of the oppressed","author":[{"family":"Freire","given":"Paulo"}],"issued":{"date-parts":[["2000"]]}},"suppress-author":true}],"schema":"https://github.com/citation-style-language/schema/raw/master/csl-citation.json"}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uses to describe the educational practices, the banking system, where children are the empty vessels and knowledge flows from the ‘knowing’ adult to the child. This paternalistic attitude allows adults to keep a privileged position, as I will discuss later in this section. In the literature on domestic abuse, it is the passive child that is most present. The child is </w:t>
      </w:r>
      <w:r w:rsidRPr="00AD2E60">
        <w:rPr>
          <w:rFonts w:ascii="Verdana" w:hAnsi="Verdana" w:cs="Arial"/>
          <w:color w:val="000000" w:themeColor="text1"/>
          <w:sz w:val="24"/>
          <w:szCs w:val="24"/>
        </w:rPr>
        <w:lastRenderedPageBreak/>
        <w:t xml:space="preserve">seen as a passive witness to domestic abuse and is damaged by it but yet, as we discussed in the previous section, only recently been acknowledged as a victim of domestic abuse in the law. Their abuse is also not documented, for example there is limited data on the frequency and severity of domestic abuse towards children, of their relation to the perpetrator and monitoring of coercive abuse towards children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{"citationID":"af3ubgghu2","properties":{"formattedCitation":"(Howarth et al., 2015; Katz, 2016; Latzman et al., 2017)","plainCitation":"(Howarth et al., 2015; Katz, 2016; Latzman et al., 2017)","noteIndex":0},"citationItems":[{"id":1214,"uris":["http://zotero.org/users/3572186/items/BMAWMZGU"],"itemData":{"id":1214,"type":"article-journal","abstract":"The ultimate goal of trials is to identify interventions that can benefit individuals in the future. It is crucial, therefore, that they measure outcomes that reflect the priorities and expectations of those using the interventions. We consider this issue in relation to trials of interventions for children exposed to domestic violence and abuse (DVA). To explore this, we drew on data collected as part of a larger study to consider whether the types of outcomes measured in clinical trials reflect: (1) the perceived benefit of interventions reported in qualitative evaluation studies; and (2) the views of parents, professionals and young people as to what constitutes a ‘good outcome’. We found that trials most frequently evaluated changes in children's symptoms and disorders, whereas children and parents, along with practitioners, had broader concepts of success that extended beyond narrow health-focused outcomes. A number of studies measured other types of outcomes, although there was inconsistency in the types of outcomes that were measured.\nBased on these findings, we discuss the need to reach consensus on an expanded set of outcomes to be measured in child-focused DVA trials. This will mean that the effectiveness of interventions is judged against outcomes that are important to those who use interventions. It will also facilitate greater consistency in outcome measurement across studies, thereby enhancing the quality of evidence in this emerging field. Copyright © 2015 John Wiley &amp; Sons, Ltd.\n\n‘Need to reach consensus on an expanded set of outcomes to be measured in child-focused DVA trials’\n\n\n\nKey Practitioner Messages\n\nIn order to adequately assess what works to reduce the impact of domestic violence on children, researchers should:\n\n\n* Work with stakeholders to understand which outcomes are important to them.\n\n* Seek consensus about a standardised set of outcomes to be measured and reported in all trials.\n\n* Ensure that the success of interventions is measured against these outcomes.","container-title":"Child Abuse Review","DOI":"10.1002/car.2408","ISSN":"1099-0852","issue":"4","journalAbbreviation":"Child Abuse Rev.","language":"en","page":"297-310","source":"Wiley Online Library","title":"The Effectiveness of Targeted Interventions for Children Exposed to Domestic Violence: Measuring Success in Ways that Matter to Children, Parents and Professionals","title-short":"The Effectiveness of Targeted Interventions for Children Exposed to Domestic Violence","URL":"http://onlinelibrary.wiley.com/doi/10.1002/car.2408/abstract","volume":"24","author":[{"family":"Howarth","given":"Emma"},{"family":"Moore","given":"Theresa H. M."},{"family":"Shaw","given":"Ali R. G."},{"family":"Welton","given":"Nicky J."},{"family":"Feder","given":"Gene S."},{"family":"Hester","given":"Marianne"},{"family":"MacMillan","given":"Harriet L."},{"family":"Stanley","given":"Nicky"}],"accessed":{"date-parts":[["2018",2,25]]},"issued":{"date-parts":[["2015",7,1]]}}},{"id":1469,"uris":["http://zotero.org/users/3572186/items/GFXIHIZD"],"itemData":{"id":1469,"type":"article-journal","abstract":"This article begins to build knowledge of how non-violent coercive controlling behaviours can be central to children's experiences of domestic violence. It considers how children can be harmed by, and resist, coercive controlling tactics perpetrated by their father/father-figure against their mother. Already, we know much about how women/mothers experience non-physical forms of domestic violence, including psychological/emotional/verbal and financial abuse, isolation and monitoring of their activities. However, this knowledge has not yet reached most research on children and domestic violence, which tends to focus on children's exposure to physical violence. In this qualitative study, 30 participants from the UK, 15 mothers and 15 of their children (most aged 10–14) who had separated from domestic violence perpetrators, participated in semi-structured interviews. All participants were living in the community. Using the ‘Framework’ approach to thematically analyse the data, findings indicated that perpetrators'/fathers' coercive control often prevented children from spending time with their mothers and grandparents, visiting other children's houses and engaging in extra-curricular activities. These non-violent behaviours from perpetrators/fathers placed children in isolated, disempowering and constrained worlds which could hamper children's resilience and development and contribute to emotional/behavioural problems. Implications for practice and the need to empower children in these circumstances are discussed. Copyright © 2015 John Wiley &amp; Sons, Ltd. ‘Considers how children can be harmed by, and resist, coercive controlling tactics perpetrated by their father/father-figure against their mother’ Key Practitioner Messages Children experiencing domestic violence may be affected by more than the physical violence perpetrated by one parent against the other. Children may be harmed by non-physical abusive behaviours inherent to coercive control-based domestic violence, including continual monitoring, isolation and verbal/emotional/psychological and financial abuses. Responsibility for the impacts on children of coercive control-based domestic violence should be placed with the perpetrator (usually fathers/father-figures) and not with the victimised parent (usually mothers).","container-title":"Child Abuse Review","DOI":"10.1002/car.2422","ISSN":"1099-0852","issue":"1","language":"en","license":"Copyright © 2015 John Wiley &amp; Sons, Ltd.","page":"46-59","source":"Wiley Online Library","title":"Beyond the Physical Incident Model: How Children Living with Domestic Violence are Harmed By and Resist Regimes of Coercive Control","title-short":"Beyond the Physical Incident Model","URL":"https://onlinelibrary.wiley.com/doi/abs/10.1002/car.2422","volume":"25","author":[{"family":"Katz","given":"Emma"}],"accessed":{"date-parts":[["2018",9,24]]},"issued":{"date-parts":[["2016",1,1]]}}},{"id":1492,"uris":["http://zotero.org/users/3572186/items/ZARV8Z57"],"itemData":{"id":1492,"type":"article-journal","abstract":"We conducted systematic review and content analysis of measurement strategies related to child exposure to intimate partner violence (IPV). We searched nine electronic databases and supplementary sources for studies published between January 1984 and March 2016. Eligible studies were those that described a measurement strategy that was administered to children between, but not limited to, age 0 and 17, or administered to individuals who could report on youth of this age range. Measures were examined against a taxonomy of IPV exposure (direct involvement, direct eyewitness, and indirect exposure) and the four subtypes of IPV (sexual violence, physical violence, stalking, and psychological aggression). Twenty-eight measures met criteria for inclusion in the review; 18 measures were original, and 10 were modifications of the Conflict Tactics Scales. The majority of measures were published after 2008, demonstrating the considerable progress made in developing and substantially modifying measures over the last decade. Nonetheless, findings suggest important discrepancies in measurement strategies used in research efforts. Relatively few measures assess children's direct involvement in IPV, exposure to coercive control, and sexual violence. No measures found in our review examined children's exposure to stalking. The implications of these findings for research are discussed. •We review measures related to child exposure to intimate partner violence (IPV).•Measures were examined against a taxonomy of IPV exposure and four subtypes of IPV.•Few measures assess children's direct involvement in IPV.•Few measures assess exposure to coercive control, sexual violence; none assess stalking.•Implications of findings for research are discussed.","container-title":"Aggression and Violent Behavior","DOI":"10.1016/j.avb.2017.10.009","ISSN":"1359-1789","language":"eng","page":"220–235","source":"librarysearch.gold.ac.uk","title":"Children's exposure to intimate partner violence: A systematic review of measurement strategies","title-short":"Children's exposure to intimate partner violence","volume":"37","author":[{"family":"Latzman","given":"Natasha E."},{"family":"Vivolo-Kantor","given":"Alana M."},{"family":"Clinton-Sherrod","given":"A. Monique"},{"family":"Casanueva","given":"Cecilia"},{"family":"Carr","given":"Christine"}],"issued":{"date-parts":[["2017"]]}}}],"schema":"https://github.com/citation-style-language/schema/raw/master/csl-citation.json"}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(Howarth et al., 2015; Katz, 2016; Latzman et al.,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There is still a level of unknowing about what they actually experience, as most research is undertaken by speaking to adults (usually mothers and professionals)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{"citationID":"a2j8c02a6qh","properties":{"formattedCitation":"(J. Callaghan et al., 2017; Cater &amp; \\uc0\\u216{}verlien, 2014)","plainCitation":"(J. Callaghan et al., 2017; Cater &amp; Øverlien, 2014)","noteIndex":0},"citationItems":[{"id":690,"uris":["http://zotero.org/users/3572186/items/TZCSZXAG"],"itemData":{"id":690,"type":"article-journal","abstract":"Children’s exposure to domestic violence has attracted increased interest from researchers. This greater interest necessitates discussion about the methods by which children’s exposure to and descriptions of violence are studied. This article (1) discusses ethical dilemmas in research involving interviewing children exposed to domestic violence in relation to constructions of children as competent and as vulnerable, and (2) suggests a conceptual framework to aid in the design of such studies. The ethical dilemmas discussed concern: (1) research being ethically justified, (2) consent and (3) confidentiality and unsought disclosures. We suggest that combining children’s rights to agency and protection in ethical research that involves interviewing children exposed to violence can be facilitated by using the concepts of closeness and distance.","container-title":"Nordic Social Work Research","DOI":"10.1080/2156857X.2013.801878","ISSN":"2156-857X","issue":"1","page":"67-79","source":"Taylor and Francis+NEJM","title":"Children exposed to domestic violence: a discussion about research ethics and researchers’ responsibilities","title-short":"Children exposed to domestic violence","URL":"http://dx.doi.org/10.1080/2156857X.2013.801878","volume":"4","author":[{"family":"Cater","given":"Åsa"},{"family":"Øverlien","given":"Carolina"}],"accessed":{"date-parts":[["2017",5,15]]},"issued":{"date-parts":[["2014",1,2]]}}},{"id":1536,"uris":["http://zotero.org/users/3572186/items/H9EXBGZH"],"itemData":{"id":1536,"type":"chapter","container-title":"Teaching Critical Psychology","event-place":"London ; New York","ISBN":"978-1-138-28833-1","publisher":"Routledge, Taylor &amp; Francis Group","publisher-place":"London ; New York","source":"Google Scholar","title":"Children’s experiences of domestic violence: A teaching and training challenge","author":[{"family":"Callaghan","given":"Jane"},{"family":"Fellin","given":"Lisa"},{"family":"Alexander","given":"Joanne"}],"editor":[{"family":"Newnes","given":"Craign"},{"family":"Golding","given":"Laura"}],"issued":{"date-parts":[["2017"]]}}}],"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w:t>
      </w:r>
      <w:r w:rsidR="002D6454">
        <w:rPr>
          <w:rFonts w:ascii="Verdana" w:hAnsi="Verdana" w:cs="Arial"/>
          <w:color w:val="000000"/>
          <w:sz w:val="24"/>
          <w:szCs w:val="24"/>
        </w:rPr>
        <w:t>Callaghan</w:t>
      </w:r>
      <w:r w:rsidRPr="00AD2E60">
        <w:rPr>
          <w:rFonts w:ascii="Verdana" w:hAnsi="Verdana" w:cs="Arial"/>
          <w:color w:val="000000"/>
          <w:sz w:val="24"/>
          <w:szCs w:val="24"/>
        </w:rPr>
        <w:t xml:space="preserve"> et al., 2017; Cater &amp; Øverlien, 2014)</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Whilst research and analysis of domestic abuse for women have become more sophisticated (please see work of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{"citationID":"a1rshfc7o0q","properties":{"formattedCitation":"\\uldash{(Walby {\\i{}et al.}, 2016; Walby and Towers, 2017; Myhill and Kelly, 2019)}","plainCitation":"(Walby et al., 2016; Walby and Towers, 2017; Myhill and Kelly, 2019)","dontUpdate":true,"noteIndex":0},"citationItems":[{"id":1181,"uris":["http://zotero.org/users/3572186/items/ZHSKFKBI"],"itemData":{"id":1181,"type":"book","abstract":"The extent of violence against women is currently hidden. How should violence be measured? How should research and new ways of thinking about violence improve its measurement? Could improved measurement change policy? The book is a guide to how the measurement of violence can be best achieved. It shows how to make femicide, rape, domestic violence, and FGM visible in official statistics. It offers practical guidance on definitions, indicators and coordination mechanisms. It reflects on theoretical debates on 'what is gender', 'what is violence', and 'the concept of coercive control', and introduces the concept of 'gender saturated context'. Analysing the socially constructed nature of statistics and the links between knowledge and power, it sets new standards and guidelines to influence the measurement of violence in the coming decades.","event-place":"Bristol; Chicago","ISBN":"978-1-4473-3263-3","language":"English","number-of-pages":"136","publisher":"Policy Press","publisher-place":"Bristol; Chicago","source":"Amazon","title":"The Concept and Measurement of Violence Against Women and Men","author":[{"family":"Walby","given":"Sylvia"},{"family":"Towers","given":"Jude"},{"family":"Francis","given":"Brian"},{"family":"Balderston","given":"Susan"},{"family":"Corradi","given":"Consuelo"},{"family":"Heiskanen","given":"Markku"},{"family":"Helweg-Larsen","given":"Karin"},{"family":"Kelly","given":"Liz"},{"family":"Mergaert","given":"Lut"},{"family":"Olive","given":"Phillipa"},{"family":"Palmer","given":"Emma"},{"family":"Stöckl","given":"Heidi"},{"family":"Strid","given":"Sofia"}],"issued":{"date-parts":[["2016",11,22]]}}},{"id":1093,"uris":["http://zotero.org/users/3572186/items/K5AZZAI8"],"itemData":{"id":1093,"type":"article-journal","abstract":"This article aims to mainstream gender into the measurement of violence, in order to assist the development of the theory of change needed to support actions to end violence. It addresses the division between gender-neutral and women-only strategies of data collection that is failing\nto deliver the quality evidence needed to address the extent and distribution of violence, developing a better operationalisation of the concepts of gender and violence for statistical analysis, and producing a checklist of criteria to assess the quality of statistics on gendered violence.\nIt assesses the strengths and weakness of surveys linked to two contrasting theoretical perspectives: the Fundamental Rights Agency (FRA) Survey of Violence Against Women and the Office for National Statistics (ONS) Crime Survey for England and Wales (CSEW). It shows how the FRA Survey fails\nand how the ONS has limited the potential of the CSEW. It therefore offers a solution with a short questionnaire that is fit for purpose as well as ways of analysing data that escape the current polarisation.","container-title":"Journal of Gender-Based Violence","DOI":"10.1332/239868017X14913081639155","issue":"1","journalAbbreviation":"Journal of Gender-Based Violence","page":"11-31","source":"IngentaConnect","title":"Measuring violence to end violence: mainstreaming gender","title-short":"Measuring violence to end violence","volume":"1","author":[{"family":"Walby","given":"Sylvia"},{"family":"Towers","given":"Jude"}],"issued":{"date-parts":[["2017",5,1]]}}},{"id":1731,"uris":["http://zotero.org/users/3572186/items/ZK5IXH3E"],"itemData":{"id":1731,"type":"article-journal","abstract":"This article addresses recent debates relating to the measurement of domestic violence, and in particular the ‘domestic violent crime’ framework proposed by Sylvia Walby and colleagues. We argue for the utility of coercive control as a framework for measurement of domestic violence, and highlight what we see as misrepresentation of this concept in the work of Walby and colleagues. We also point to the limitations of traditional crime codes in capturing the range of abuse suffered by victims of coercive control, and question whether measuring physical assault is any more straightforward in sample surveys than measuring non-violent forms of coercion. We conclude by calling for greater attention to qualitative narratives and practice-based knowledge to ensure that measurement frameworks reflect the lived experiences of victim-survivors.","container-title":"Criminology &amp; Criminal Justice","DOI":"10.1177/1748895819863098","ISSN":"1748-8958","journalAbbreviation":"Criminology &amp; Criminal Justice","language":"en","page":"1748895819863098","source":"SAGE Journals","title":"Counting with understanding? What is at stake in debates on researching domestic violence","title-short":"Counting with understanding?","URL":"https://doi.org/10.1177/1748895819863098","author":[{"family":"Myhill","given":"Andy"},{"family":"Kelly","given":"Liz"}],"accessed":{"date-parts":[["2019",7,21]]},"issued":{"date-parts":[["2019",7,15]]}}}],"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 xml:space="preserve">Walby </w:t>
      </w:r>
      <w:r w:rsidRPr="00AD2E60">
        <w:rPr>
          <w:rFonts w:ascii="Verdana" w:hAnsi="Verdana" w:cs="Arial"/>
          <w:i/>
          <w:iCs/>
          <w:color w:val="000000" w:themeColor="text1"/>
          <w:sz w:val="24"/>
          <w:szCs w:val="24"/>
        </w:rPr>
        <w:t>et al.</w:t>
      </w:r>
      <w:r w:rsidRPr="00AD2E60">
        <w:rPr>
          <w:rFonts w:ascii="Verdana" w:hAnsi="Verdana" w:cs="Arial"/>
          <w:color w:val="000000" w:themeColor="text1"/>
          <w:sz w:val="24"/>
          <w:szCs w:val="24"/>
        </w:rPr>
        <w:t>, 2016; Walby and Towers, 2017; Myhill</w:t>
      </w:r>
      <w:r w:rsidR="00093A6B">
        <w:rPr>
          <w:rFonts w:ascii="Verdana" w:hAnsi="Verdana" w:cs="Arial"/>
          <w:color w:val="000000" w:themeColor="text1"/>
          <w:sz w:val="24"/>
          <w:szCs w:val="24"/>
        </w:rPr>
        <w:t xml:space="preserve"> &amp;</w:t>
      </w:r>
      <w:r w:rsidRPr="00AD2E60">
        <w:rPr>
          <w:rFonts w:ascii="Verdana" w:hAnsi="Verdana" w:cs="Arial"/>
          <w:color w:val="000000" w:themeColor="text1"/>
          <w:sz w:val="24"/>
          <w:szCs w:val="24"/>
        </w:rPr>
        <w:t xml:space="preserve"> Kelly, 2019)</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there is less documentation and analysis about children’s experience of domestic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{"citationID":"mYbmyP7s","properties":{"formattedCitation":"(J. E. M. Callaghan et al., 2015; Cater &amp; \\uc0\\u216{}verlien, 2014; Katz, 2016)","plainCitation":"(J. E. M. Callaghan et al., 2015; Cater &amp; Øverlien, 2014; Katz, 2016)","noteIndex":0},"citationItems":[{"id":690,"uris":["http://zotero.org/users/3572186/items/TZCSZXAG"],"itemData":{"id":690,"type":"article-journal","abstract":"Children’s exposure to domestic violence has attracted increased interest from researchers. This greater interest necessitates discussion about the methods by which children’s exposure to and descriptions of violence are studied. This article (1) discusses ethical dilemmas in research involving interviewing children exposed to domestic violence in relation to constructions of children as competent and as vulnerable, and (2) suggests a conceptual framework to aid in the design of such studies. The ethical dilemmas discussed concern: (1) research being ethically justified, (2) consent and (3) confidentiality and unsought disclosures. We suggest that combining children’s rights to agency and protection in ethical research that involves interviewing children exposed to violence can be facilitated by using the concepts of closeness and distance.","container-title":"Nordic Social Work Research","DOI":"10.1080/2156857X.2013.801878","ISSN":"2156-857X","issue":"1","page":"67-79","source":"Taylor and Francis+NEJM","title":"Children exposed to domestic violence: a discussion about research ethics and researchers’ responsibilities","title-short":"Children exposed to domestic violence","URL":"http://dx.doi.org/10.1080/2156857X.2013.801878","volume":"4","author":[{"family":"Cater","given":"Åsa"},{"family":"Øverlien","given":"Carolina"}],"accessed":{"date-parts":[["2017",5,15]]},"issued":{"date-parts":[["2014",1,2]]}}},{"id":1469,"uris":["http://zotero.org/users/3572186/items/GFXIHIZD"],"itemData":{"id":1469,"type":"article-journal","abstract":"This article begins to build knowledge of how non-violent coercive controlling behaviours can be central to children's experiences of domestic violence. It considers how children can be harmed by, and resist, coercive controlling tactics perpetrated by their father/father-figure against their mother. Already, we know much about how women/mothers experience non-physical forms of domestic violence, including psychological/emotional/verbal and financial abuse, isolation and monitoring of their activities. However, this knowledge has not yet reached most research on children and domestic violence, which tends to focus on children's exposure to physical violence. In this qualitative study, 30 participants from the UK, 15 mothers and 15 of their children (most aged 10–14) who had separated from domestic violence perpetrators, participated in semi-structured interviews. All participants were living in the community. Using the ‘Framework’ approach to thematically analyse the data, findings indicated that perpetrators'/fathers' coercive control often prevented children from spending time with their mothers and grandparents, visiting other children's houses and engaging in extra-curricular activities. These non-violent behaviours from perpetrators/fathers placed children in isolated, disempowering and constrained worlds which could hamper children's resilience and development and contribute to emotional/behavioural problems. Implications for practice and the need to empower children in these circumstances are discussed. Copyright © 2015 John Wiley &amp; Sons, Ltd. ‘Considers how children can be harmed by, and resist, coercive controlling tactics perpetrated by their father/father-figure against their mother’ Key Practitioner Messages Children experiencing domestic violence may be affected by more than the physical violence perpetrated by one parent against the other. Children may be harmed by non-physical abusive behaviours inherent to coercive control-based domestic violence, including continual monitoring, isolation and verbal/emotional/psychological and financial abuses. Responsibility for the impacts on children of coercive control-based domestic violence should be placed with the perpetrator (usually fathers/father-figures) and not with the victimised parent (usually mothers).","container-title":"Child Abuse Review","DOI":"10.1002/car.2422","ISSN":"1099-0852","issue":"1","language":"en","license":"Copyright © 2015 John Wiley &amp; Sons, Ltd.","page":"46-59","source":"Wiley Online Library","title":"Beyond the Physical Incident Model: How Children Living with Domestic Violence are Harmed By and Resist Regimes of Coercive Control","title-short":"Beyond the Physical Incident Model","URL":"https://onlinelibrary.wiley.com/doi/abs/10.1002/car.2422","volume":"25","author":[{"family":"Katz","given":"Emma"}],"accessed":{"date-parts":[["2018",9,24]]},"issued":{"date-parts":[["2016",1,1]]}}},{"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w:t>
      </w:r>
      <w:r w:rsidR="005A5BC1">
        <w:rPr>
          <w:rFonts w:ascii="Verdana" w:hAnsi="Verdana" w:cs="Arial"/>
          <w:color w:val="000000"/>
          <w:sz w:val="24"/>
          <w:szCs w:val="24"/>
        </w:rPr>
        <w:t>Callaghan</w:t>
      </w:r>
      <w:r w:rsidRPr="00AD2E60">
        <w:rPr>
          <w:rFonts w:ascii="Verdana" w:hAnsi="Verdana" w:cs="Arial"/>
          <w:color w:val="000000"/>
          <w:sz w:val="24"/>
          <w:szCs w:val="24"/>
        </w:rPr>
        <w:t xml:space="preserve"> et al., 2015; Cater &amp; Øverlien, 2014; Katz, 2016)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There are limited documentation and analysis of children’s actual experience of domestic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{"citationID":"kYULit9q","properties":{"formattedCitation":"(Haselschwerdt, 2014; Haselschwerdt et al., 2016)","plainCitation":"(Haselschwerdt, 2014; Haselschwerdt et al., 2016)","noteIndex":0},"citationItems":[{"id":1448,"uris":["http://zotero.org/users/3572186/items/FV77KBIT"],"itemData":{"id":1448,"type":"article-journal","abstract":"Exposure to intimate partner violence (IPV) is known to negatively affect children in a variety of psychosocial domains. Nevertheless, the literature on children's exposure has remained rather unsophisticated despite tremendous advances in the adult IPV literature. Although Johnson's typology of IPV has been widely utilized and validated in the adult literature, there are no exposure studies to date that apply Johnson's typology or the concept of coercive control. To address this gap in the literature, I applied Johnson's typology to 27 studies of children's exposure based on different sampling approaches, dimensions of physical violence, and potential indicators of coercive control. Future research that explicitly measures coercive control and other contextual factors is needed to better understand the impact of IPV exposure.","container-title":"Journal of Family Theory &amp; Review","DOI":"10.1111/jftr.12040","ISSN":"1756-2589","issue":"3","language":"en","license":"Copyright 2014 by the National Council on Family Relations","page":"199-221","source":"Wiley Online Library","title":"Theorizing Children's Exposure to Intimate Partner Violence Using Johnson's Typology","URL":"https://onlinelibrary.wiley.com/doi/abs/10.1111/jftr.12040","volume":"6","author":[{"family":"Haselschwerdt","given":"Megan L."}],"accessed":{"date-parts":[["2018",9,23]]},"issued":{"date-parts":[["2014",9,1]]}}},{"id":1450,"uris":["http://zotero.org/users/3572186/items/JBWMBZVJ"],"itemData":{"id":1450,"type":"article-journal","abstract":"Using Holden’s taxonomy of domestic violence (DV) exposure as a guiding framework, the current study examined young adults’ diverse DV exposure experiences. Twenty-five young adults (ages 19-25) exposed to father-perpetrated DV during their childhood and adolescence were interviewed using a qualitative descriptive design. Data analyses focused on coercive control exposure through reports of non-physical abuse tactics, types of exposure (e.g., direct, indirect), physical violence exposure (e.g., severity, frequency), and child abuse and harsh parenting practices. DV-exposed young adults were directly and indirectly exposed to physical violence and an array of non-physical abuse tactics toward their mothers. Young adults categorized as having been exposed to coercive controlling violence reported exposure to ongoing, non-physical abuse tactics and more frequent and severe physical violence. These young adults were also more likely to intervene and become victimized during physical violence and reported repeated episodes of child abuse and harsh parenting. Although coercive control appeared to be associated with physical violence and child abuse, generalizations should be made with caution as a few participants exposed to situational conflict were exposed to frequent and severe DV. The findings suggest that DV exposure should be measured in methodologically sophisticated ways to capture the heterogeneity in experiences, with the goal of promoting empirically driven intervention and prevention initiatives that are tailored to individual and family needs.","container-title":"Journal of Interpersonal Violence","DOI":"10.1177/0886260516651625","ISSN":"0886-2605","journalAbbreviation":"J Interpers Violence","language":"en","page":"0886260516651625","source":"SAGE Journals","title":"Heterogeneity Within Domestic Violence Exposure: Young Adults’ Retrospective Experiences","title-short":"Heterogeneity Within Domestic Violence Exposure","URL":"https://doi.org/10.1177/0886260516651625","author":[{"family":"Haselschwerdt","given":"Megan L."},{"family":"Hlavaty","given":"Kathleen"},{"family":"Carlson","given":"Camille"},{"family":"Schneider","given":"Mallory"},{"family":"Maddox","given":"Lauren"},{"family":"Skipper","given":"Megan"}],"accessed":{"date-parts":[["2018",9,23]]},"issued":{"date-parts":[["2016",6,1]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(Haselschwerdt, 2014; Haselschwerdt et al., 2016)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This lack of analysis is a symptom of the fact that children’s lived experiences of domestic abuse are not generally explored.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093A6B">
        <w:rPr>
          <w:rFonts w:ascii="Verdana" w:hAnsi="Verdana" w:cs="Arial"/>
          <w:color w:val="000000" w:themeColor="text1"/>
          <w:sz w:val="24"/>
          <w:szCs w:val="24"/>
        </w:rPr>
        <w:tab/>
      </w:r>
      <w:r w:rsidR="00093A6B">
        <w:rPr>
          <w:rFonts w:ascii="Verdana" w:hAnsi="Verdana" w:cs="Arial"/>
          <w:color w:val="000000" w:themeColor="text1"/>
          <w:sz w:val="24"/>
          <w:szCs w:val="24"/>
        </w:rPr>
        <w:tab/>
      </w:r>
      <w:r w:rsidR="008C217E">
        <w:rPr>
          <w:rFonts w:ascii="Verdana" w:hAnsi="Verdana" w:cs="Arial"/>
          <w:color w:val="000000" w:themeColor="text1"/>
          <w:sz w:val="24"/>
          <w:szCs w:val="24"/>
        </w:rPr>
        <w:tab/>
      </w:r>
      <w:r w:rsidR="008C217E">
        <w:rPr>
          <w:rFonts w:ascii="Verdana" w:hAnsi="Verdana" w:cs="Arial"/>
          <w:color w:val="000000" w:themeColor="text1"/>
          <w:sz w:val="24"/>
          <w:szCs w:val="24"/>
        </w:rPr>
        <w:tab/>
      </w:r>
      <w:r w:rsidRPr="00AD2E60">
        <w:rPr>
          <w:rFonts w:ascii="Verdana" w:hAnsi="Verdana" w:cs="Arial"/>
          <w:color w:val="000000" w:themeColor="text1"/>
          <w:sz w:val="24"/>
          <w:szCs w:val="24"/>
        </w:rPr>
        <w:t xml:space="preserve">Yet, children do experience domestic abuse and are not passive witnesses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{"citationID":"aasth7m5m5","properties":{"formattedCitation":"(Alexander et al., 2015; J. E. M. Callaghan et al., 2015, 2016; Cater &amp; \\uc0\\u216{}verlien, 2014; Katz, 2015; \\uc0\\u216{}verlien, 2017; \\uc0\\u216{}verlien &amp; Holt, 2021)","plainCitation":"(Alexander et al., 2015; J. E. M. Callaghan et al., 2015, 2016; Cater &amp; Øverlien, 2014; Katz, 2015; Øverlien, 2017; Øverlien &amp; Holt, 2021)","noteIndex":0},"citationItems":[{"id":690,"uris":["http://zotero.org/users/3572186/items/TZCSZXAG"],"itemData":{"id":690,"type":"article-journal","abstract":"Children’s exposure to domestic violence has attracted increased interest from researchers. This greater interest necessitates discussion about the methods by which children’s exposure to and descriptions of violence are studied. This article (1) discusses ethical dilemmas in research involving interviewing children exposed to domestic violence in relation to constructions of children as competent and as vulnerable, and (2) suggests a conceptual framework to aid in the design of such studies. The ethical dilemmas discussed concern: (1) research being ethically justified, (2) consent and (3) confidentiality and unsought disclosures. We suggest that combining children’s rights to agency and protection in ethical research that involves interviewing children exposed to violence can be facilitated by using the concepts of closeness and distance.","container-title":"Nordic Social Work Research","DOI":"10.1080/2156857X.2013.801878","ISSN":"2156-857X","issue":"1","page":"67-79","source":"Taylor and Francis+NEJM","title":"Children exposed to domestic violence: a discussion about research ethics and researchers’ responsibilities","title-short":"Children exposed to domestic violence","URL":"http://dx.doi.org/10.1080/2156857X.2013.801878","volume":"4","author":[{"family":"Cater","given":"Åsa"},{"family":"Øverlien","given":"Carolina"}],"accessed":{"date-parts":[["2017",5,15]]},"issued":{"date-parts":[["2014",1,2]]}},"label":"page"},{"id":673,"uris":["http://zotero.org/users/3572186/items/UFNASTHG"],"itemData":{"id":673,"type":"chapter","abstract":"This chapter draws on empirical and theoretical literature from a diverse range of disciplines and perspectives, illustrated with examples from the authors’ research with child survivors of domestic abuse, to explore children’s corporeal agency and use of space in situations of violence. There is a noticeable paucity of literature that explores how children cope, or their capacity for resilience and resistance, in situations of domestic violence. Furthermore, while violence and abuse are perpetrated and experienced in ways that are embodied and spatial, research seldom explores how children and young people experience and manage living in violent situations in corporeal and spatial ways. This chapter highlights the need for future research to consider children’s capacity for agency and resilience, taking into account spatial and corporeal contexts and experiences of violence in order to balance problem-focused debates around children’s experiences of domestic abuse with a more resilience-focused lens. Findings illustrate children as capable and active agents, resourceful and inventive in their capacity to use, produce and construct physical, embodied, and relational spaces for security, comfort and healing during and after living within violent and volatile contexts.","collection-number":"9","collection-title":"Geographies of Children and Young People","container-title":"Play, Recreation, Health and Well Being","ISBN":"978-981-4585-96-5","language":"en","license":"©2015 Springer Science+Business Media Singapore","note":"DOI: 10.1007/978-981-4585-96-5_23-1","page":"1-21","publisher":"Springer Singapore","source":"link.springer.com","title":"Children’s Corporeal Agency and Use of Space in Situations of Domestic Violence","URL":"http://link.springer.com/referenceworkentry/10.1007/978-981-4585-96-5_23-1","author":[{"family":"Alexander","given":"Joanne H."},{"family":"Callaghan","given":"Jane E. M."},{"family":"Sixsmith","given":"Judith"},{"family":"Fellin","given":"Lisa"}],"editor":[{"family":"Evans","given":"Bethan"},{"family":"Horton","given":"John"},{"family":"Skelton","given":"Tracey"}],"accessed":{"date-parts":[["2017",5,15]]},"issued":{"date-parts":[["2015"]]}}},{"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id":625,"uris":["http://zotero.org/users/3572186/items/F5ZVJXPR"],"itemData":{"id":625,"type":"article-journal","abstract":"Children who experience domestic violence are often described in academic and professional literature as passive victims, whose ‘exposure’ to violence and abuse at home leaves them psychologically damaged, socially impaired, inarticulate, cognitively ‘concrete’ and emotionally ‘incompetent’. Whilst we recognise the importance of understanding the hurt, disruption and damage that domestic violence can cause, we also explore alternative possible ways of talking about and thinking about the lives of children who have experienced domestic violence. We report on interviews and drawings with 27 UK children, using interpretive analysis to explore their capacity for agency and resistance. We explore the paradoxical interplay of children’s acceptance and resistance to coercive control, paying specific attention to embodied experience and use of space. We consider how children articulate their experiences of pain and coercion, how they position themselves as embodied and affective subjects, and challenge Scarry’s (The Body in Pain, OUP, Oxford, 1985) suggestion that embodied pain and violence are inexpressible.","container-title":"Subjectivity","DOI":"10.1057/s41286-016-0011-9","ISSN":"1755-6341, 1755-635X","issue":"4","journalAbbreviation":"Subjectivity","language":"en","page":"399-419","source":"link.springer.com","title":"Children’s embodied experience of living with domestic violence: “I’d go into my panic, and shake, really bad”","title-short":"Children’s embodied experience of living with domestic violence","URL":"https://link.springer.com/article/10.1057/s41286-016-0011-9","volume":"9","author":[{"family":"Callaghan","given":"Jane E. M."},{"family":"Alexander","given":"Joanne H."},{"family":"Fellin","given":"Lisa C."}],"accessed":{"date-parts":[["2017",3,23]]},"issued":{"date-parts":[["2016",12,1]]}}},{"id":694,"uris":["http://zotero.org/users/3572186/items/K69QNNUG"],"itemData":{"id":694,"type":"article-journal","abstract":"The aim of this study is, by analysing children's and young people's discourses, to investigate their strategies in response to domestic violence episodes, in relation to their age. The empirical data come from individual interviews with children and young people (ages 8–20</w:instrText>
      </w:r>
      <w:r w:rsidRPr="00AD2E60">
        <w:rPr>
          <w:rFonts w:ascii="Arial" w:hAnsi="Arial" w:cs="Arial"/>
          <w:color w:val="000000" w:themeColor="text1"/>
          <w:sz w:val="24"/>
          <w:szCs w:val="24"/>
        </w:rPr>
        <w:instrText> </w:instrText>
      </w:r>
      <w:r w:rsidRPr="00AD2E60">
        <w:rPr>
          <w:rFonts w:ascii="Verdana" w:hAnsi="Verdana" w:cs="Arial"/>
          <w:color w:val="000000" w:themeColor="text1"/>
          <w:sz w:val="24"/>
          <w:szCs w:val="24"/>
        </w:rPr>
        <w:instrText xml:space="preserve">years) who had experienced domestic violence and lived at refuges for abused women. The thematic analysis shows that the children describe a wide range of strategies before, during and after a violent episode, that all children act regardless of age and that strategies vary according not only to age but also to situation and context. The theoretical framework used is the sociology of childhood, and the analysis engages with theoretical concepts of age, agency and positioning.","container-title":"Child &amp; Family Social Work","DOI":"10.1111/cfs.12283","ISSN":"1365-2206","issue":"2","journalAbbreviation":"Child &amp; Family Social Work","language":"en","page":"680-688","source":"Wiley Online Library","title":"‘Do you want to do some arm wrestling?’: children's strategies when experiencing domestic violence and the meaning of age","title-short":"‘Do you want to do some arm wrestling?","URL":"http://onlinelibrary.wiley.com/doi/10.1111/cfs.12283/abstract","volume":"22","author":[{"family":"Øverlien","given":"Carolina"}],"accessed":{"date-parts":[["2017",5,15]]},"issued":{"date-parts":[["2017",5,1]]}}},{"id":2576,"uris":["http://zotero.org/users/3572186/items/I6Z3Z35W"],"itemData":{"id":2576,"type":"chapter","container-title":"The Routledge international handbook of domestic violence and abuse","event-place":"London New York","ISBN":"978-0-367-68625-3","language":"eng","publisher":"Routledge","publisher-place":"London New York","source":"K10plus ISBN","title":"Qualitative interviews with children and adolescents who have experienced domestic violence and abuse","editor":[{"family":"Devaney","given":"John"},{"family":"Bradbury-Jones","given":"Caroline"},{"family":"Macy","given":"Rebecca J."},{"family":"Øverlien","given":"Carolina"},{"family":"Holt","given":"Stephanie"}],"author":[{"family":"Øverlien","given":"Carolina"},{"family":"Holt","given":"Stephanie"}],"issued":{"date-parts":[["2021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 xml:space="preserve">(Alexander et al., 2015; </w:t>
      </w:r>
      <w:r w:rsidR="005A5BC1">
        <w:rPr>
          <w:rFonts w:ascii="Verdana" w:hAnsi="Verdana" w:cs="Arial"/>
          <w:color w:val="000000"/>
          <w:sz w:val="24"/>
          <w:szCs w:val="24"/>
        </w:rPr>
        <w:t>Callaghan</w:t>
      </w:r>
      <w:r w:rsidRPr="00AD2E60">
        <w:rPr>
          <w:rFonts w:ascii="Verdana" w:hAnsi="Verdana" w:cs="Arial"/>
          <w:color w:val="000000"/>
          <w:sz w:val="24"/>
          <w:szCs w:val="24"/>
        </w:rPr>
        <w:t xml:space="preserve"> et al., 2015, 2016; Cater &amp; Øverlien, 2014; Katz, 2015; Øverlien, 2017; Øverlien &amp; Holt, 2021)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Holden’s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{"citationID":"a1gl7ch2djf","properties":{"formattedCitation":"(2003, p. 152)","plainCitation":"(2003, p. 152)","noteIndex":0},"citationItems":[{"id":217,"uris":["http://zotero.org/users/3572186/items/QN2CTCR8"],"itemData":{"id":217,"type":"article-journal","container-title":"Clinical child and family psychology review","issue":"3","page":"151–160","source":"Google Scholar","title":"Children exposed to domestic violence and child abuse: Terminology and taxonomy","title-short":"Children exposed to domestic violence and child abuse","URL":"http://link.springer.com/article/10.1023/A:1024906315255","volume":"6","author":[{"family":"Holden","given":"George W."}],"accessed":{"date-parts":[["2017",1,8]]},"issued":{"date-parts":[["2003"]]}},"locator":"152","suppress-author":true}],"schema":"https://github.com/citation-style-language/schema/raw/master/csl-citation.json"}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(2003, p. 152)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taxonomy of exposure to domestic abuse lists some things that children experienced. They include: children intervening verbally or physically to stop their mothers getting assaulted; children themselves being threatened or physically assaulted; children being forced to join in the assault on their mothers; children hearing and/or seeing the physical assault on their mothers; children seeing the initial effects of the assault e.g. bruises;  children experiencing the aftermath of any assault, such as the physical and emotional challenges for their mothers and children hearing the retelling of the assault either from their mothers or through overhearing adult conversations. Children experience </w:t>
      </w:r>
      <w:r w:rsidRPr="00AD2E60">
        <w:rPr>
          <w:rFonts w:ascii="Verdana" w:hAnsi="Verdana" w:cs="Arial"/>
          <w:color w:val="000000" w:themeColor="text1"/>
          <w:sz w:val="24"/>
          <w:szCs w:val="24"/>
        </w:rPr>
        <w:lastRenderedPageBreak/>
        <w:t xml:space="preserve">coercive control by perpetrators, even after they no longer live with them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{"citationID":"8jfaJiWX","properties":{"formattedCitation":"(J. E. M. Callaghan et al., 2015; Katz, 2015, 2016)","plainCitation":"(J. E. M. Callaghan et al., 2015; Katz, 2015, 2016)","noteIndex":0},"citationItems":[{"id":252,"uris":["http://zotero.org/users/3572186/items/P3G9JJW6"],"itemData":{"id":252,"type":"article-journal","abstract":"Although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id":1469,"uris":["http://zotero.org/users/3572186/items/GFXIHIZD"],"itemData":{"id":1469,"type":"article-journal","abstract":"This article begins to build knowledge of how non-violent coercive controlling behaviours can be central to children's experiences of domestic violence. It considers how children can be harmed by, and resist, coercive controlling tactics perpetrated by their father/father-figure against their mother. Already, we know much about how women/mothers experience non-physical forms of domestic violence, including psychological/emotional/verbal and financial abuse, isolation and monitoring of their activities. However, this knowledge has not yet reached most research on children and domestic violence, which tends to focus on children's exposure to physical violence. In this qualitative study, 30 participants from the UK, 15 mothers and 15 of their children (most aged 10–14) who had separated from domestic violence perpetrators, participated in semi-structured interviews. All participants were living in the community. Using the ‘Framework’ approach to thematically analyse the data, findings indicated that perpetrators'/fathers' coercive control often prevented children from spending time with their mothers and grandparents, visiting other children's houses and engaging in extra-curricular activities. These non-violent behaviours from perpetrators/fathers placed children in isolated, disempowering and constrained worlds which could hamper children's resilience and development and contribute to emotional/behavioural problems. Implications for practice and the need to empower children in these circumstances are discussed. Copyright © 2015 John Wiley &amp; Sons, Ltd. ‘Considers how children can be harmed by, and resist, coercive controlling tactics perpetrated by their father/father-figure against their mother’ Key Practitioner Messages Children experiencing domestic violence may be affected by more than the physical violence perpetrated by one parent against the other. Children may be harmed by non-physical abusive behaviours inherent to coercive control-based domestic violence, including continual monitoring, isolation and verbal/emotional/psychological and financial abuses. Responsibility for the impacts on children of coercive control-based domestic violence should be placed with the perpetrator (usually fathers/father-figures) and not with the victimised parent (usually mothers).","container-title":"Child Abuse Review","DOI":"10.1002/car.2422","ISSN":"1099-0852","issue":"1","language":"en","license":"Copyright © 2015 John Wiley &amp; Sons, Ltd.","page":"46-59","source":"Wiley Online Library","title":"Beyond the Physical Incident Model: How Children Living with Domestic Violence are Harmed By and Resist Regimes of Coercive Control","title-short":"Beyond the Physical Incident Model","URL":"https://onlinelibrary.wiley.com/doi/abs/10.1002/car.2422","volume":"25","author":[{"family":"Katz","given":"Emma"}],"accessed":{"date-parts":[["2018",9,24]]},"issued":{"date-parts":[["2016",1,1]]}}},{"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lang w:val="en-US"/>
        </w:rPr>
        <w:t>(</w:t>
      </w:r>
      <w:r w:rsidR="005A5BC1">
        <w:rPr>
          <w:rFonts w:ascii="Verdana" w:hAnsi="Verdana" w:cs="Arial"/>
          <w:color w:val="000000" w:themeColor="text1"/>
          <w:sz w:val="24"/>
          <w:szCs w:val="24"/>
          <w:lang w:val="en-US"/>
        </w:rPr>
        <w:t>Callaghan</w:t>
      </w:r>
      <w:r w:rsidRPr="00AD2E60">
        <w:rPr>
          <w:rFonts w:ascii="Verdana" w:hAnsi="Verdana" w:cs="Arial"/>
          <w:color w:val="000000" w:themeColor="text1"/>
          <w:sz w:val="24"/>
          <w:szCs w:val="24"/>
          <w:lang w:val="en-US"/>
        </w:rPr>
        <w:t xml:space="preserve"> et al., 2015; Katz, 2015, 2016)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When children have been asked about their experiences, they are able to be articulate about the severity, type and frequency of the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{"citationID":"42IHyyTb","properties":{"formattedCitation":"(J. E. M. Callaghan et al., 2015, 2016; Katz, 2015; Mullender et al., 2002; \\uc0\\u216{}verlien, 2010, 2017; Stanley, 2011)","plainCitation":"(J. E. M. Callaghan et al., 2015, 2016; Katz, 2015; Mullender et al., 2002; Øverlien, 2010, 2017; Stanley, 2011)","noteIndex":0},"citationItems":[{"id":280,"uris":["http://zotero.org/users/3572186/items/9JQWAZPV"],"itemData":{"id":280,"type":"book","abstract":"`The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id":892,"uris":["http://zotero.org/users/3572186/items/WUCRCFDQ"],"itemData":{"id":892,"type":"article-journal","abstract":"• Summary: This article examines and discusses the research field of children exposed to domestic violence, a field which has greatly expanded during the last 10 years. The author presents an overview of this research, discusses its implications, and describes future challenges and contemporary knowledge gaps., • Findings: The author argues that the field is dominated by studies that a) are quantitative, b) use the mothers as the informant and c) are represented by traditional psychology and social medicine, rather than social work. These studies have found substantial support for the negative emotional and behavioral consequences that children exposed to domestic violence suffer. However, many questions and problems remain unanswered. These questions include both the research field itself and the need for new approaches such as qualitative research including the voice of the child, longitudinal studies, and questions regarding methodology and research ethics., • Applications : The author argues that there is a need for more qualitative research in general and social work research in particular. The implications for social work practice and policy are discussed.","container-title":"Journal of Social Work","DOI":"10.1177/1468017309350663","ISSN":"1468-0173","issue":"1","journalAbbreviation":"Journal of Social Work","language":"en","page":"80-97","source":"SAGE Journals","title":"Children Exposed to Domestic Violence: Conclusions from the Literature and Challenges Ahead","title-short":"Children Exposed to Domestic Violence","URL":"http://dx.doi.org/10.1177/1468017309350663","volume":"10","author":[{"family":"Øverlien","given":"Carolina"}],"accessed":{"date-parts":[["2017",8,6]]},"issued":{"date-parts":[["2010",1,1]]}}},{"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id":625,"uris":["http://zotero.org/users/3572186/items/F5ZVJXPR"],"itemData":{"id":625,"type":"article-journal","abstract":"Children who experience domestic violence are often described in academic and professional literature as passive victims, whose ‘exposure’ to violence and abuse at home leaves them psychologically damaged, socially impaired, inarticulate, cognitively ‘concrete’ and emotionally ‘incompetent’. Whilst we recognise the importance of understanding the hurt, disruption and damage that domestic violence can cause, we also explore alternative possible ways of talking about and thinking about the lives of children who have experienced domestic violence. We report on interviews and drawings with 27 UK children, using interpretive analysis to explore their capacity for agency and resistance. We explore the paradoxical interplay of children’s acceptance and resistance to coercive control, paying specific attention to embodied experience and use of space. We consider how children articulate their experiences of pain and coercion, how they position themselves as embodied and affective subjects, and challenge Scarry’s (The Body in Pain, OUP, Oxford, 1985) suggestion that embodied pain and violence are inexpressible.","container-title":"Subjectivity","DOI":"10.1057/s41286-016-0011-9","ISSN":"1755-6341, 1755-635X","issue":"4","journalAbbreviation":"Subjectivity","language":"en","page":"399-419","source":"link.springer.com","title":"Children’s embodied experience of living with domestic violence: “I’d go into my panic, and shake, really bad”","title-short":"Children’s embodied experience of living with domestic violence","URL":"https://link.springer.com/article/10.1057/s41286-016-0011-9","volume":"9","author":[{"family":"Callaghan","given":"Jane E. M."},{"family":"Alexander","given":"Joanne H."},{"family":"Fellin","given":"Lisa C."}],"accessed":{"date-parts":[["2017",3,23]]},"issued":{"date-parts":[["2016",12,1]]}}},{"id":694,"uris":["http://zotero.org/users/3572186/items/K69QNNUG"],"itemData":{"id":694,"type":"article-journal","abstract":"The aim of this study is, by analysing children's and young people's discourses, to investigate their strategies in response to domestic violence episodes, in relation to their age. The empirical data come from individual interviews with children and young people (ages 8–20</w:instrText>
      </w:r>
      <w:r w:rsidRPr="00AD2E60">
        <w:rPr>
          <w:rFonts w:ascii="Arial" w:hAnsi="Arial" w:cs="Arial"/>
          <w:color w:val="000000" w:themeColor="text1"/>
          <w:sz w:val="24"/>
          <w:szCs w:val="24"/>
        </w:rPr>
        <w:instrText> </w:instrText>
      </w:r>
      <w:r w:rsidRPr="00AD2E60">
        <w:rPr>
          <w:rFonts w:ascii="Verdana" w:hAnsi="Verdana" w:cs="Arial"/>
          <w:color w:val="000000" w:themeColor="text1"/>
          <w:sz w:val="24"/>
          <w:szCs w:val="24"/>
        </w:rPr>
        <w:instrText xml:space="preserve">years) who had experienced domestic violence and lived at refuges for abused women. The thematic analysis shows that the children describe a wide range of strategies before, during and after a violent episode, that all children act regardless of age and that strategies vary according not only to age but also to situation and context. The theoretical framework used is the sociology of childhood, and the analysis engages with theoretical concepts of age, agency and positioning.","container-title":"Child &amp; Family Social Work","DOI":"10.1111/cfs.12283","ISSN":"1365-2206","issue":"2","journalAbbreviation":"Child &amp; Family Social Work","language":"en","page":"680-688","source":"Wiley Online Library","title":"‘Do you want to do some arm wrestling?’: children's strategies when experiencing domestic violence and the meaning of age","title-short":"‘Do you want to do some arm wrestling?","URL":"http://onlinelibrary.wiley.com/doi/10.1111/cfs.12283/abstract","volume":"22","author":[{"family":"Øverlien","given":"Carolina"}],"accessed":{"date-parts":[["2017",5,15]]},"issued":{"date-parts":[["2017",5,1]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w:t>
      </w:r>
      <w:r w:rsidR="005A5BC1">
        <w:rPr>
          <w:rFonts w:ascii="Verdana" w:hAnsi="Verdana" w:cs="Arial"/>
          <w:color w:val="000000"/>
          <w:sz w:val="24"/>
          <w:szCs w:val="24"/>
        </w:rPr>
        <w:t>Callaghan</w:t>
      </w:r>
      <w:r w:rsidRPr="00AD2E60">
        <w:rPr>
          <w:rFonts w:ascii="Verdana" w:hAnsi="Verdana" w:cs="Arial"/>
          <w:color w:val="000000"/>
          <w:sz w:val="24"/>
          <w:szCs w:val="24"/>
        </w:rPr>
        <w:t xml:space="preserve"> et al., 2015, 2016; Katz, 2015; Mullender et al., 2002; Øverlien, 2010, 2017; Stanley, 2011)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At times this has been more accurate at predicting risks of an escalation of violence than their mothers’ account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{"citationID":"ZRJKUvrb","properties":{"formattedCitation":"(Haselschwerdt, 2014)","plainCitation":"(Haselschwerdt, 2014)","noteIndex":0},"citationItems":[{"id":1448,"uris":["http://zotero.org/users/3572186/items/FV77KBIT"],"itemData":{"id":1448,"type":"article-journal","abstract":"Exposure to intimate partner violence (IPV) is known to negatively affect children in a variety of psychosocial domains. Nevertheless, the literature on children's exposure has remained rather unsophisticated despite tremendous advances in the adult IPV literature. Although Johnson's typology of IPV has been widely utilized and validated in the adult literature, there are no exposure studies to date that apply Johnson's typology or the concept of coercive control. To address this gap in the literature, I applied Johnson's typology to 27 studies of children's exposure based on different sampling approaches, dimensions of physical violence, and potential indicators of coercive control. Future research that explicitly measures coercive control and other contextual factors is needed to better understand the impact of IPV exposure.","container-title":"Journal of Family Theory &amp; Review","DOI":"10.1111/jftr.12040","ISSN":"1756-2589","issue":"3","language":"en","license":"Copyright 2014 by the National Council on Family Relations","page":"199-221","source":"Wiley Online Library","title":"Theorizing Children's Exposure to Intimate Partner Violence Using Johnson's Typology","URL":"https://onlinelibrary.wiley.com/doi/abs/10.1111/jftr.12040","volume":"6","author":[{"family":"Haselschwerdt","given":"Megan L."}],"accessed":{"date-parts":[["2018",9,23]]},"issued":{"date-parts":[["2014",9,1]]}}}],"schema":"https://github.com/citation-style-language/schema/raw/master/csl-citation.json"}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(Haselschwerdt, 2014)</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In this sense, children are not passive witnesses of domestic abuse but knowing subjects.</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070967">
        <w:rPr>
          <w:rFonts w:ascii="Verdana" w:hAnsi="Verdana" w:cs="Arial"/>
          <w:color w:val="000000" w:themeColor="text1"/>
          <w:sz w:val="24"/>
          <w:szCs w:val="24"/>
        </w:rPr>
        <w:tab/>
      </w:r>
      <w:r w:rsidR="00070967">
        <w:rPr>
          <w:rFonts w:ascii="Verdana" w:hAnsi="Verdana" w:cs="Arial"/>
          <w:color w:val="000000" w:themeColor="text1"/>
          <w:sz w:val="24"/>
          <w:szCs w:val="24"/>
        </w:rPr>
        <w:tab/>
      </w:r>
      <w:r w:rsidR="00070967">
        <w:rPr>
          <w:rFonts w:ascii="Verdana" w:hAnsi="Verdana" w:cs="Arial"/>
          <w:color w:val="000000" w:themeColor="text1"/>
          <w:sz w:val="24"/>
          <w:szCs w:val="24"/>
        </w:rPr>
        <w:tab/>
      </w:r>
      <w:r w:rsidR="00070967">
        <w:rPr>
          <w:rFonts w:ascii="Verdana" w:hAnsi="Verdana" w:cs="Arial"/>
          <w:color w:val="000000" w:themeColor="text1"/>
          <w:sz w:val="24"/>
          <w:szCs w:val="24"/>
        </w:rPr>
        <w:tab/>
      </w:r>
      <w:r w:rsidR="00070967">
        <w:rPr>
          <w:rFonts w:ascii="Verdana" w:hAnsi="Verdana" w:cs="Arial"/>
          <w:color w:val="000000" w:themeColor="text1"/>
          <w:sz w:val="24"/>
          <w:szCs w:val="24"/>
        </w:rPr>
        <w:tab/>
      </w:r>
      <w:r w:rsidR="00070967">
        <w:rPr>
          <w:rFonts w:ascii="Verdana" w:hAnsi="Verdana" w:cs="Arial"/>
          <w:color w:val="000000" w:themeColor="text1"/>
          <w:sz w:val="24"/>
          <w:szCs w:val="24"/>
        </w:rPr>
        <w:tab/>
      </w:r>
      <w:r w:rsidRPr="00AD2E60">
        <w:rPr>
          <w:rFonts w:ascii="Verdana" w:hAnsi="Verdana" w:cs="Arial"/>
          <w:color w:val="000000" w:themeColor="text1"/>
          <w:sz w:val="24"/>
          <w:szCs w:val="24"/>
        </w:rPr>
        <w:t xml:space="preserve">Quantitative studies in domestic abuse and children have been criticised because the data generated focuses on the challenging behaviour and impact of domestic abuse and not on the children’s lived experience of domestic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{"citationID":"24us86cemk","properties":{"formattedCitation":"(Alexander et al., 2015; J. E. M. Callaghan et al., 2015; Katz, 2014, 2015; \\uc0\\u216{}verlien, 2011)","plainCitation":"(Alexander et al., 2015; J. E. M. Callaghan et al., 2015; Katz, 2014, 2015; Øverlien, 2011)","noteIndex":0},"citationItems":[{"id":634,"uris":["http://zotero.org/users/3572186/items/KQN4NN2B"],"itemData":{"id":634,"type":"article-journal","abstract":"Women's refuges were established in Norway in the late 1970s by and for women. From the very outset, abused women have also brought their children to the refuges. With an increasing political, practical and research focus on the situation of children exposed to violence, the Norwegian refuge movement today is expected to apply both the woman's and the child's perspective in their work. By analysing the discourse of children staying at women's refuges, this paper discusses and sheds light on situations where the two perspectives come into conflict and the implications of these conflicts for the children and for the women's refuge movement as a whole.","container-title":"Child &amp; Family Social Work","DOI":"10.1111/j.1365-2206.2010.00715.x","ISSN":"1365-2206","issue":"1","language":"en","page":"71-80","source":"Wiley Online Library","title":"Abused women with children or children of abused women? A study of conflicting perspectives at women's refuges in Norway","title-short":"Abused women with children or children of abused women?","URL":"http://onlinelibrary.wiley.com/doi/10.1111/j.1365-2206.2010.00715.x/abstract","volume":"16","author":[{"family":"Øverlien","given":"Carolina"}],"accessed":{"date-parts":[["2017",3,27]]},"issued":{"date-parts":[["2011",2,1]]}}},{"id":249,"uris":["http://zotero.org/users/3572186/items/ICQ48BTP"],"itemData":{"id":249,"type":"article-journal","abstract":"Although domestic violence is harmful, recoveries from abuse are possible (Humphreys et al 2006).  Recovery, for women (as individuals and as mothers) and their children, is a key concern for practitioners working with victims/survivors.","language":"en","license":"http://creativecommons.org/licenses/by-nc-nd/4.0/","source":"www.era.lib.ed.ac.uk","title":"Strengthening mother-child relationships as part of domestic violence recovery","URL":"https://www.era.lib.ed.ac.uk/handle/1842/10423","author":[{"family":"Katz","given":"Emma"}],"accessed":{"date-parts":[["2017",1,8]]},"issued":{"date-parts":[["2014",9]]}}},{"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id":673,"uris":["http://zotero.org/users/3572186/items/UFNASTHG"],"itemData":{"id":673,"type":"chapter","abstract":"This chapter draws on empirical and theoretical literature from a diverse range of disciplines and perspectives, illustrated with examples from the authors’ research with child survivors of domestic abuse, to explore children’s corporeal agency and use of space in situations of violence. There is a noticeable paucity of literature that explores how children cope, or their capacity for resilience and resistance, in situations of domestic violence. Furthermore, while violence and abuse are perpetrated and experienced in ways that are embodied and spatial, research seldom explores how children and young people experience and manage living in violent situations in corporeal and spatial ways. This chapter highlights the need for future research to consider children’s capacity for agency and resilience, taking into account spatial and corporeal contexts and experiences of violence in order to balance problem-focused debates around children’s experiences of domestic abuse with a more resilience-focused lens. Findings illustrate children as capable and active agents, resourceful and inventive in their capacity to use, produce and construct physical, embodied, and relational spaces for security, comfort and healing during and after living within violent and volatile contexts.","collection-number":"9","collection-title":"Geographies of Children and Young People","container-title":"Play, Recreation, Health and Well Being","ISBN":"978-981-4585-96-5","language":"en","license":"©2015 Springer Science+Business Media Singapore","note":"DOI: 10.1007/978-981-4585-96-5_23-1","page":"1-21","publisher":"Springer Singapore","source":"link.springer.com","title":"Children’s Corporeal Agency and Use of Space in Situations of Domestic Violence","URL":"http://link.springer.com/referenceworkentry/10.1007/978-981-4585-96-5_23-1","author":[{"family":"Alexander","given":"Joanne H."},{"family":"Callaghan","given":"Jane E. M."},{"family":"Sixsmith","given":"Judith"},{"family":"Fellin","given":"Lisa"}],"editor":[{"family":"Evans","given":"Bethan"},{"family":"Horton","given":"John"},{"family":"Skelton","given":"Tracey"}],"accessed":{"date-parts":[["2017",5,15]]},"issued":{"date-parts":[["2015"]]}}},{"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 xml:space="preserve">(Alexander et al., 2015; </w:t>
      </w:r>
      <w:r w:rsidR="005A5BC1">
        <w:rPr>
          <w:rFonts w:ascii="Verdana" w:hAnsi="Verdana" w:cs="Arial"/>
          <w:color w:val="000000"/>
          <w:sz w:val="24"/>
          <w:szCs w:val="24"/>
        </w:rPr>
        <w:t>Callaghan</w:t>
      </w:r>
      <w:r w:rsidRPr="00AD2E60">
        <w:rPr>
          <w:rFonts w:ascii="Verdana" w:hAnsi="Verdana" w:cs="Arial"/>
          <w:color w:val="000000"/>
          <w:sz w:val="24"/>
          <w:szCs w:val="24"/>
        </w:rPr>
        <w:t xml:space="preserve"> et al., 2015; Katz, 2014, 2015; Øverlien, 2011)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The critique argue that whilst the quantitative studies give some knowledge of the impact of domestic abuse, it does not give the context in which the children experience domestic abuse, and gives little or no further advancement in understanding the protective factors, resilience and relationships that the children adopt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{"citationID":"bHulbvgN","properties":{"formattedCitation":"(J. E. M. Callaghan et al., 2015, 2016; Fern\\uc0\\u225{}ndez-Gonz\\uc0\\u225{}lez et al., 2018; Katz, 2014, 2015)","plainCitation":"(J. E. M. Callaghan et al., 2015, 2016; Fernández-González et al., 2018; Katz, 2014, 2015)","noteIndex":0},"citationItems":[{"id":249,"uris":["http://zotero.org/users/3572186/items/ICQ48BTP"],"itemData":{"id":249,"type":"article-journal","abstract":"Although domestic violence is harmful, recoveries from abuse are possible (Humphreys et al 2006).  Recovery, for women (as individuals and as mothers) and their children, is a key concern for practitioners working with victims/survivors.","language":"en","license":"http://creativecommons.org/licenses/by-nc-nd/4.0/","source":"www.era.lib.ed.ac.uk","title":"Strengthening mother-child relationships as part of domestic violence recovery","URL":"https://www.era.lib.ed.ac.uk/handle/1842/10423","author":[{"family":"Katz","given":"Emma"}],"accessed":{"date-parts":[["2017",1,8]]},"issued":{"date-parts":[["2014",9]]}}},{"id":252,"uris":["http://zotero.org/users/3572186/items/P3G9JJW6"],"itemData":{"id":252,"type":"article-journal","abstract":"Although domestic violence research increasingly recognises children's agency, this awareness has not extended to our understanding of children's relationships with their abused mothers. Findings suggesting that some children actively support their mother, and encourage her to leave the perpetrator, have been consistently under-discussed. This article argues that the model of parent–child relationships used by most domestic violence research sees children as passive and contributes to mother-blaming discourses. Analysing key quantitative and qualitative research, I suggest that a more sophisticated model of parent–child relationships is needed to understand how children's agency affects them, their mothers and the domestic violence situation.","container-title":"Children &amp; Society","DOI":"10.1111/chso.12023","ISSN":"1099-0860","issue":"1","journalAbbreviation":"Child Soc","language":"en","page":"69-79","source":"Wiley Online Library","title":"Domestic Violence, Children's Agency and Mother–Child Relationships: Towards a More Advanced Model","title-short":"Domestic Violence, Children's Agency and Mother–Child Relationships","URL":"http://onlinelibrary.wiley.com/doi/10.1111/chso.12023/abstract","volume":"29","author":[{"family":"Katz","given":"Emma"}],"accessed":{"date-parts":[["2017",1,8]]},"issued":{"date-parts":[["2015",1,1]]}}},{"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Chiara"}],"accessed":{"date-parts":[["2017",5,15]]},"issued":{"date-parts":[["2015",12,10]]}}},{"id":625,"uris":["http://zotero.org/users/3572186/items/F5ZVJXPR"],"itemData":{"id":625,"type":"article-journal","abstract":"Children who experience domestic violence are often described in academic and professional literature as passive victims, whose ‘exposure’ to violence and abuse at home leaves them psychologically damaged, socially impaired, inarticulate, cognitively ‘concrete’ and emotionally ‘incompetent’. Whilst we recognise the importance of understanding the hurt, disruption and damage that domestic violence can cause, we also explore alternative possible ways of talking about and thinking about the lives of children who have experienced domestic violence. We report on interviews and drawings with 27 UK children, using interpretive analysis to explore their capacity for agency and resistance. We explore the paradoxical interplay of children’s acceptance and resistance to coercive control, paying specific attention to embodied experience and use of space. We consider how children articulate their experiences of pain and coercion, how they position themselves as embodied and affective subjects, and challenge Scarry’s (The Body in Pain, OUP, Oxford, 1985) suggestion that embodied pain and violence are inexpressible.","container-title":"Subjectivity","DOI":"10.1057/s41286-016-0011-9","ISSN":"1755-6341, 1755-635X","issue":"4","journalAbbreviation":"Subjectivity","language":"en","page":"399-419","source":"link.springer.com","title":"Children’s embodied experience of living with domestic violence: “I’d go into my panic, and shake, really bad”","title-short":"Children’s embodied experience of living with domestic violence","URL":"https://link.springer.com/article/10.1057/s41286-016-0011-9","volume":"9","author":[{"family":"Callaghan","given":"Jane E. M."},{"family":"Alexander","given":"Joanne H."},{"family":"Fellin","given":"Lisa C."}],"accessed":{"date-parts":[["2017",3,23]]},"issued":{"date-parts":[["2016",12,1]]}}},{"id":1540,"uris":["http://zotero.org/users/3572186/items/V97AMUM6"],"itemData":{"id":1540,"type":"article-journal","abstract":"The aim of this study was to examine the impact of domestic violence (DV) on women and their children. The records of women who were admitted to one of two types of shelter (an emergency shelter [n = 834] and a medium-long stay shelter [n = 84]) for victims of DV in Bizkaia (Spain) from 2006–2015 were analyzed. The results showed that up to 80% of the women had mental health problems. In about 20% of cases, a problematic mother-child relationship was identified. Inadequate parenting was present in around 35% of cases. Around 80–90% of the children had witnessed the abuse suffered by their mother, and more than half had been direct victims of some type of abuse. The findings point to actions that shelters can take to address the needs of DV victims. They also highlight the need for separate interventions targeting the needs of children, as well as mothers.","container-title":"The Spanish Journal of Psychology","DOI":"10.1017/sjp.2018.21","ISSN":"1138-7416, 1988-2904","language":"en","source":"Cambridge Core","title":"Victims of Domestic Violence in Shelters: Impacts on Women and Children","title-short":"Victims of Domestic Violence in Shelters","URL":"https://www.cambridge.org/core/journals/spanish-journal-of-psychology/article/victims-of-domestic-violence-in-shelters-impacts-on-women-and-children/13E080DA45522C90B42FBE4BA19DDBE2","volume":"21","author":[{"family":"Fernández-González","given":"Liria"},{"family":"Calvete","given":"Esther"},{"family":"Orue","given":"Izaskun"},{"family":"Mauri","given":"Alice"}],"accessed":{"date-parts":[["2018",9,27]]},"issued":{"date-parts":[["2018"]],"season":"ed"}}}],"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w:t>
      </w:r>
      <w:r w:rsidR="005A5BC1">
        <w:rPr>
          <w:rFonts w:ascii="Verdana" w:hAnsi="Verdana" w:cs="Arial"/>
          <w:color w:val="000000"/>
          <w:sz w:val="24"/>
          <w:szCs w:val="24"/>
        </w:rPr>
        <w:t>Callaghan</w:t>
      </w:r>
      <w:r w:rsidRPr="00AD2E60">
        <w:rPr>
          <w:rFonts w:ascii="Verdana" w:hAnsi="Verdana" w:cs="Arial"/>
          <w:color w:val="000000"/>
          <w:sz w:val="24"/>
          <w:szCs w:val="24"/>
        </w:rPr>
        <w:t xml:space="preserve"> et al., 2015, 2016; Fernández-González et al., 2018; Katz, 2014, 2015)</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On top of that, critique reveals how quantitative studies disregard children’s agency and end up pathologising them without exploring how children experience domestic abuse. The data generated focused more on what the adults thought about the impact on children rather than what the children themselves thought of the experience  of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{"citationID":"VI9BmhDf","properties":{"formattedCitation":"(Alexander et al., 2015; J. E. M. Callaghan et al., 2015; \\uc0\\u216{}verlien, 2011, 2013)","plainCitation":"(Alexander et al., 2015; J. E. M. Callaghan et al., 2015; Øverlien, 2011, 2013)","noteIndex":0},"citationItems":[{"id":634,"uris":["http://zotero.org/users/3572186/items/KQN4NN2B"],"itemData":{"id":634,"type":"article-journal","abstract":"Women's refuges were established in Norway in the late 1970s by and for women. From the very outset, abused women have also brought their children to the refuges. With an increasing political, practical and research focus on the situation of children exposed to violence, the Norwegian refuge movement today is expected to apply both the woman's and the child's perspective in their work. By analysing the discourse of children staying at women's refuges, this paper discusses and sheds light on situations where the two perspectives come into conflict and the implications of these conflicts for the children and for the women's refuge movement as a whole.","container-title":"Child &amp; Family Social Work","DOI":"10.1111/j.1365-2206.2010.00715.x","ISSN":"1365-2206","issue":"1","language":"en","page":"71-80","source":"Wiley Online Library","title":"Abused women with children or children of abused women? A study of conflicting perspectives at women's refuges in Norway","title-short":"Abused women with children or children of abused women?","URL":"http://onlinelibrary.wiley.com/doi/10.1111/j.1365-2206.2010.00715.x/abstract","volume":"16","author":[{"family":"Øverlien","given":"Carolina"}],"accessed":{"date-parts":[["2017",3,27]]},"issued":{"date-parts":[["2011",2,1]]}}},{"id":628,"uris":["http://zotero.org/users/3572186/items/VPTJJVAB"],"itemData":{"id":628,"type":"article-journal","abstract":"In an exploratory qualitative interview study of 25 children who experienced domestic violence, 10 children diverged from the rest of the group in regards to expressed strong fear. The questions asked were: what are the violent experiences of these children? What, from the children’s perspective, is the nature of the violence? A thematic analysis of the interviews with the 10 children identified six themes: a high degree of coercive control and exposure to ‘bizarre acts’, severe and repeated violence, perceived impossibility of physical interventions during the violent acts, violence permeating everyday life, strong feelings of fear and a constant state of readiness, and descriptions of life starting after the abusers leave the family. The results urges researchers, clinicians and policymakers to better distinguish between children who experience domestic violence in order to better target support and intervention.","container-title":"Journal of Family Violence","DOI":"10.1007/s10896-013-9498-9","ISSN":"0885-7482, 1573-2851","issue":"3","journalAbbreviation":"J Fam Viol","language":"en","page":"277-287","source":"link.springer.com","title":"The Children of Patriarchal Terrorism","URL":"https://link.springer.com/article/10.1007/s10896-013-9498-9","volume":"28","author":[{"family":"Øverlien","given":"Carolina"}],"accessed":{"date-parts":[["2017",3,27]]},"issued":{"date-parts":[["2013",4,1]]}}},{"id":673,"uris":["http://zotero.org/users/3572186/items/UFNASTHG"],"itemData":{"id":673,"type":"chapter","abstract":"This chapter draws on empirical and theoretical literature from a diverse range of disciplines and perspectives, illustrated with examples from the authors’ research with child survivors of domestic abuse, to explore children’s corporeal agency and use of space in situations of violence. There is a noticeable paucity of literature that explores how children cope, or their capacity for resilience and resistance, in situations of domestic violence. Furthermore, while violence and abuse are perpetrated and experienced in ways that are embodied and spatial, research seldom explores how children and young people experience and manage living in violent situations in corporeal and spatial ways. This chapter highlights the need for future research to consider children’s capacity for agency and resilience, taking into account spatial and corporeal contexts and experiences of violence in order to balance problem-focused debates around children’s experiences of domestic abuse with a more resilience-focused lens. Findings illustrate children as capable and active agents, resourceful and inventive in their capacity to use, produce and construct physical, embodied, and relational spaces for security, comfort and healing during and after living within violent and volatile contexts.","collection-number":"9","collection-title":"Geographies of Children and Young People","container-title":"Play, Recreation, Health and Well Being","ISBN":"978-981-4585-96-5","language":"en","license":"©2015 Springer Science+Business Media Singapore","note":"DOI: 10.1007/978-981-4585-96-5_23-1","page":"1-21","publisher":"Springer Singapore","source":"link.springer.com","title":"Children’s Corporeal Agency and Use of Space in Situations of Domestic Violence","URL":"http://link.springer.com/referenceworkentry/10.1007/978-981-4585-96-5_23-1","author":[{"family":"Alexander","given":"Joanne H."},{"family":"Callaghan","given":"Jane E. M."},{"family":"Sixsmith","given":"Judith"},{"family":"Fellin","given":"Lisa"}],"editor":[{"family":"Evans","given":"Bethan"},{"family":"Horton","given":"John"},{"family":"Skelton","given":"Tracey"}],"accessed":{"date-parts":[["2017",5,15]]},"issued":{"date-parts":[["2015"]]}}},{"id":671,"uris":["http://zotero.org/users/3572186/items/ZQ5K7MCH"],"itemData":{"id":671,"type":"article-journal","abstract":"Children’s experiences and voices are underrepresented in academic literature and professional practice around domestic violence and abuse. The project “Understanding Agency and Resistance Strategies” (UNARS) addresses this absence, through direct engagement with children. We present an analysis from interviews with 21 children in the United Kingdom (12 girls and 9 boys, aged 8-18 years), about their experiences of domestic violence and abuse, and their responses to this violence. These interviews were analyzed using interpretive interactionism. Three themes from this analysis are presented: (a) “Children’s experiences of abusive control,” which explores children’s awareness of controlling behavior by the adult perpetrator, their experience of that control, and its impact on them; (b) “Constraint,” which explores how children experience the constraint associated with coercive control in situations of domestic violence; and (c) “Children as agents,” which explores children’s strategies for managing controlling behavior in their home and in family relationships. The article argues that, in situations where violence and abuse occur between adult intimate partners, children are significantly affected, and can be reasonably described as victims of abusive control. Recognizing children as direct victims of domestic violence and abuse would produce significant changes in the way professionals respond to them, by (a) recognizing children’s experience of the impact of domestic violence and abuse; (b) recognizing children’s agency, undermining the perception of them as passive “witnesses” or “collateral damage” in adult abusive encounters; and (c) strengthening professional responses to them as direct victims, not as passive witnesses to violence.","container-title":"Journal of Interpersonal Violence","DOI":"10.1177/0886260515618946","ISSN":"0886-2605","journalAbbreviation":"Journal of Interpersonal Violence","language":"en","page":"0886260515618946","source":"SAGE Journals","title":"Beyond “Witnessing”: Children’s Experiences of Coercive Control in Domestic Violence and Abuse","title-short":"Beyond “Witnessing”","URL":"http://dx.doi.org/10.1177/0886260515618946","author":[{"family":"Callaghan","given":"Jane E. M."},{"family":"Alexander","given":"Joanne H."},{"family":"Sixsmith","given":"Judith"},{"family":"Fellin","given":"Lisa Chiara"}],"accessed":{"date-parts":[["2017",5,15]]},"issued":{"date-parts":[["2015",12,10]]}}}],"schema":"https://github.com/citation-style-language/schema/raw/master/csl-citation.json"}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 xml:space="preserve">(Alexander et al., 2015; </w:t>
      </w:r>
      <w:r w:rsidR="005A5BC1">
        <w:rPr>
          <w:rFonts w:ascii="Verdana" w:hAnsi="Verdana" w:cs="Arial"/>
          <w:color w:val="000000"/>
          <w:sz w:val="24"/>
          <w:szCs w:val="24"/>
        </w:rPr>
        <w:t>Callaghan</w:t>
      </w:r>
      <w:r w:rsidRPr="00AD2E60">
        <w:rPr>
          <w:rFonts w:ascii="Verdana" w:hAnsi="Verdana" w:cs="Arial"/>
          <w:color w:val="000000"/>
          <w:sz w:val="24"/>
          <w:szCs w:val="24"/>
        </w:rPr>
        <w:t xml:space="preserve"> et al., 2015; Øverlien, 2011, 2013)</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070967">
        <w:rPr>
          <w:rFonts w:ascii="Verdana" w:hAnsi="Verdana" w:cs="Arial"/>
          <w:color w:val="000000" w:themeColor="text1"/>
          <w:sz w:val="24"/>
          <w:szCs w:val="24"/>
        </w:rPr>
        <w:tab/>
      </w:r>
      <w:r w:rsidR="00070967">
        <w:rPr>
          <w:rFonts w:ascii="Verdana" w:hAnsi="Verdana" w:cs="Arial"/>
          <w:color w:val="000000" w:themeColor="text1"/>
          <w:sz w:val="24"/>
          <w:szCs w:val="24"/>
        </w:rPr>
        <w:tab/>
      </w:r>
      <w:r w:rsidRPr="00AD2E60">
        <w:rPr>
          <w:rFonts w:ascii="Verdana" w:hAnsi="Verdana" w:cs="Arial"/>
          <w:color w:val="000000" w:themeColor="text1"/>
          <w:sz w:val="24"/>
          <w:szCs w:val="24"/>
        </w:rPr>
        <w:t xml:space="preserve">However, despite the persistent call from researchers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{"citationID":"AHzVi6gI","properties":{"formattedCitation":"(Mullender et al., 2002; Stanley, 2011)","plainCitation":"(Mullender et al., 2002; Stanley, 2011)","noteIndex":0},"citationItems":[{"id":280,"uris":["http://zotero.org/users/3572186/items/9JQWAZPV"],"itemData":{"id":280,"type":"book","abstract":"`The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lang w:val="en-US"/>
        </w:rPr>
        <w:t>(Mullender et al., 2002; Stanley, 2011)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and children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{"citationID":"lNPIZLj4","properties":{"formattedCitation":"(Crowley, 2015; Holt, 2017; Houghton, 2015; Macdonald, 2017)","plainCitation":"(Crowley, 2015; Holt, 2017; Houghton, 2015; Macdonald, 2017)","noteIndex":0},"citationItems":[{"id":1315,"uris":["http://zotero.org/users/3572186/items/Z3SILPNE"],"itemData":{"id":1315,"type":"article-journal","abstract":"Children’s participation has attracted a great deal of attention from academics, policy-makers and practitioners over the past 25 years. This article presents findings from research into the impacts on policy-making from such participation by children in Wales, within the United Kingdom, and Tamil Nadu, in India. The paper considers how the dominant objectives for children’s participation in the &lt;small&gt;UK&lt;/small&gt;context can be seen to be helping to ensure that new structures set up to facilitate children’s participation such as youth forums and school councils, have been much more about providing opportunities for children to practice “good” citizenship than about children’s voices being heard and acted upon. This approach is compared with a more “bottom-up” initiative designed to enable children to participate in public decision-making in rural villages in south India. In Tamil Nadu’s Neighbourhood Children’s Parliaments, children aged 6–17 have successfully brought about what they consider to be significant improvements in their living environment. The reasons for these differences are explored and consideration given to some of the factors that work as enablers and inhibitors in children’s voices not only being heard by policy makers and service providers but also being taken into account and given due weight. The paper continues with a discussion on these findings, exploring the extent to which children’s participation may be seen as a means of empowerment or social control and makes some tentative comparisons between experiences in India and Wales before concluding with some thoughts on policy and practice implications. The term children is used throughout the paper to refer to people under the age of 18 years.","container-title":"The International Journal of Children&amp;apos;s Rights","DOI":"10.1163/15718182-02303005","ISSN":"1571-8182","issue":"3","language":"en","page":"602-621","source":"booksandjournals.brillonline.com","title":"Is Anyone Listening? The Impact of Children’s Participation on Public Policy","title-short":"Is Anyone Listening?","URL":"http://booksandjournals.brillonline.com/content/journals/10.1163/15718182-02303005","volume":"23","author":[{"family":"Crowley","given":"Anne"}],"accessed":{"date-parts":[["2018",4,23]]},"issued":{"date-parts":[["2015",10,20]]}}},{"id":1238,"uris":["http://zotero.org/users/3572186/items/NCBCHVL8"],"itemData":{"id":1238,"type":"article-journal","container-title":"Child Abuse Review","issue":"4","page":"235–248","source":"Google Scholar","title":"Young people's perspectives on participatory ethics: Agency, power and impact in domestic abuse research and policy-making","title-short":"Young people's perspectives on participatory ethics","volume":"24","author":[{"family":"Houghton","given":"Claire"}],"issued":{"date-parts":[["2015"]]}}},{"id":895,"uris":["http://zotero.org/users/3572186/items/EEGW2UPS"],"itemData":{"id":895,"type":"book","abstract":"This book offers a critical overview of established and emerging manifestations of domestic violence across Europe. It describes how countries within and outside the EU are responding to the problem in policy, practice and research. Eminent academics and professionals from a range of European countries share their findings from new groundbreaking victim surveys, and weigh up the legal, social and healthcare challenges. The issues addressed include: - the cultural challenges of combating abuse forms most prevalent in migrant communities such as female genital mutilation and forced marriage; - emerging problems such as child-to-parent violence, teenage relationship violence and digital intimate partner abuse; and- barriers to help-seeking faced by marginalised victims such as LGBTQ and older people. By showcasing the most effective responses formulated in Europe and exploring innovative ways to research and understand domestic violence, this book is a crucial resource for all those with responsibility for implementing social policy and good practice.","event-place":"Philadelphia","ISBN":"978-1-78592-261-9","language":"English","number-of-pages":"368","publisher":"Jessica Kingsley Publishers","publisher-place":"Philadelphia","source":"Amazon","title":"Responding to Domestic Violence","author":[{"family":"Holt","given":"Stephanie"}],"issued":{"date-parts":[["2017",11,21]]}}},{"id":1419,"uris":["http://zotero.org/users/3572186/items/CB7Z29A4"],"itemData":{"id":1419,"type":"article-journal","abstract":"This research examined Children and Family Court Advisory and Support Service (Cafcass) reports prepared for private family court proceedings in domestic violence cases in England. The research found that in cases where children’s accounts identified them as victims of violence, these disclosures regularly disappeared from report recommendations. Particular discourses regarding ‘child welfare’ and ‘contact’ were identified, which routinely impacted on the ways in which children’s voices were taken into account. Whilst culturally there has undoubtedly been an influential move towards including children’s perspectives in decision-making that affects them, how these views are interpreted and represented is subject to adult ‘gate-keeping’ and powerful cultural and professional ideologies regarding ‘child welfare’ and ‘post-separation family relationships’. This research found that the unrelenting influence of deeply embedded beliefs regarding the preservation or promotion of relationships with fathers continues to have the effect of marginalising issues of safeguarding, including children’s voiced experiences of violence, in all but the most exceptional of cases. Rather, safeguarding concerns in respect of domestic violence and child abuse were persistently overshadowed by a dominant presumption of the overall benefits of contact with fathers.","container-title":"Child Abuse &amp; Neglect","DOI":"10.1016/j.chiabu.2016.12.013","ISSN":"0145-2134","journalAbbreviation":"Child Abuse &amp; Neglect","page":"1-13","source":"ScienceDirect","title":"Hearing children’s voices? Including children’s perspectives on their experiences of domestic violence in welfare reports prepared for the English courts in private family law proceedings","title-short":"Hearing children’s voices?","URL":"http://www.sciencedirect.com/science/article/pii/S0145213416303222","volume":"65","author":[{"family":"Macdonald","given":"Gillian S."}],"accessed":{"date-parts":[["2018",9,23]]},"issued":{"date-parts":[["2017",3,1]]}}}],"schema":"https://github.com/citation-style-language/schema/raw/master/csl-citation.json"}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(Crowley, 2015; Holt, 2017; Houghton, 2015; Macdonald,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for professionals to listen to children, there are still gaps in research and practice. As highlighted earlier, one example is that children’s voices are still missing in domestic homicide reviews because they are deemed as too fragile and unknowing, despite </w:t>
      </w:r>
      <w:r w:rsidRPr="00AD2E60">
        <w:rPr>
          <w:rFonts w:ascii="Verdana" w:hAnsi="Verdana" w:cs="Arial"/>
          <w:color w:val="000000" w:themeColor="text1"/>
          <w:sz w:val="24"/>
          <w:szCs w:val="24"/>
        </w:rPr>
        <w:lastRenderedPageBreak/>
        <w:t xml:space="preserve">the fact that they had lived with the abuse and may have been present at the murder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{"citationID":"CETTIz6H","properties":{"formattedCitation":"(Stanley, Chantler and Robbins, no date)","plainCitation":"(Stanley, Chantler and Robbins, no date)","dontUpdate":true,"noteIndex":0},"citationItems":[{"id":1454,"uris":["http://zotero.org/users/3572186/items/F4AFENJK"],"itemData":{"id":1454,"type":"article-journal","abstract":"Abstract.  In England and Wales, Domestic Homicide Reviews (DHRs) are completed following domestic homicides. They provide multi-agency accounts of families liv","container-title":"The British Journal of Social Work","DOI":"10.1093/bjsw/bcy024","journalAbbreviation":"Br J Soc Work","language":"en","source":"academic.oup.com","title":"Children and Domestic Homicide","URL":"https://academic.oup.com/bjsw/advance-article/doi/10.1093/bjsw/bcy024/4972703","author":[{"family":"Stanley","given":"Nicky"},{"family":"Chantler","given":"Khatidja"},{"family":"Robbins","given":"Rachel"}],"accessed":{"date-parts":[["2018",9,23]]},"issued":{"date-parts":[["2018"]]}}}],"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(Stanley et al.,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Another example is that in court cases regarding contact post separation, if children say they do not want to see their fathers the focus will be on changing their minds rather than changing the fathers’ behaviour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{"citationID":"xLGIO507","properties":{"formattedCitation":"(Macdonald, 2017)","plainCitation":"(Macdonald, 2017)","noteIndex":0},"citationItems":[{"id":1419,"uris":["http://zotero.org/users/3572186/items/CB7Z29A4"],"itemData":{"id":1419,"type":"article-journal","abstract":"This research examined Children and Family Court Advisory and Support Service (Cafcass) reports prepared for private family court proceedings in domestic violence cases in England. The research found that in cases where children’s accounts identified them as victims of violence, these disclosures regularly disappeared from report recommendations. Particular discourses regarding ‘child welfare’ and ‘contact’ were identified, which routinely impacted on the ways in which children’s voices were taken into account. Whilst culturally there has undoubtedly been an influential move towards including children’s perspectives in decision-making that affects them, how these views are interpreted and represented is subject to adult ‘gate-keeping’ and powerful cultural and professional ideologies regarding ‘child welfare’ and ‘post-separation family relationships’. This research found that the unrelenting influence of deeply embedded beliefs regarding the preservation or promotion of relationships with fathers continues to have the effect of marginalising issues of safeguarding, including children’s voiced experiences of violence, in all but the most exceptional of cases. Rather, safeguarding concerns in respect of domestic violence and child abuse were persistently overshadowed by a dominant presumption of the overall benefits of contact with fathers.","container-title":"Child Abuse &amp; Neglect","DOI":"10.1016/j.chiabu.2016.12.013","ISSN":"0145-2134","journalAbbreviation":"Child Abuse &amp; Neglect","page":"1-13","source":"ScienceDirect","title":"Hearing children’s voices? Including children’s perspectives on their experiences of domestic violence in welfare reports prepared for the English courts in private family law proceedings","title-short":"Hearing children’s voices?","URL":"http://www.sciencedirect.com/science/article/pii/S0145213416303222","volume":"65","author":[{"family":"Macdonald","given":"Gillian S."}],"accessed":{"date-parts":[["2018",9,23]]},"issued":{"date-parts":[["2017",3,1]]}}}],"schema":"https://github.com/citation-style-language/schema/raw/master/csl-citation.json"}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(Macdonald,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cs="Arial"/>
          <w:color w:val="000000" w:themeColor="text1"/>
          <w:sz w:val="24"/>
          <w:szCs w:val="24"/>
        </w:rPr>
        <w:t>Decision</w:t>
      </w:r>
      <w:r w:rsidR="00065C64">
        <w:rPr>
          <w:rFonts w:ascii="Verdana" w:hAnsi="Verdana" w:cs="Arial"/>
          <w:color w:val="000000" w:themeColor="text1"/>
          <w:sz w:val="24"/>
          <w:szCs w:val="24"/>
        </w:rPr>
        <w:t>s</w:t>
      </w:r>
      <w:r w:rsidRPr="00AD2E60">
        <w:rPr>
          <w:rFonts w:ascii="Verdana" w:hAnsi="Verdana" w:cs="Arial"/>
          <w:color w:val="000000" w:themeColor="text1"/>
          <w:sz w:val="24"/>
          <w:szCs w:val="24"/>
        </w:rPr>
        <w:t xml:space="preserve"> are taken and research is done mostly without the children, as children are seen as having no agency or subjectivity of their own, and not capable of contributing to knowledge about themselves. Here again we can see how children are seen as fragile and passive. Social work practice has long been criticised for not hearing the voice of the child, Mullender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{"citationID":"SEa8I1zL","properties":{"formattedCitation":"(2002)","plainCitation":"(2002)","noteIndex":0},"citationItems":[{"id":280,"uris":["http://zotero.org/users/3572186/items/9JQWAZPV"],"itemData":{"id":280,"type":"book","abstract":"`The research methodology and the problems encountered when studying a subject such as domestic violence, coupled with the ethical problems of researching with children, are discussed at length in the book. This gives a good insight into the intricacies of conducting such a research study. The research looked not only at children who were known to have direct contact with domestic violence, but also what children in general thought and felt about domestic violence. The presentation of the findings, both in tabular and narrative form, was well presented' - Accident and Emergency Nursing Journal   `This book offers accessible and interesting reading. It is well written as one would expect from these authors.... There are a lot of pointers for the way forward in terms of both policy and practice. This is likely to become a seminal text' - Research Policy and Planning  'This is a useful and challenging read for all of us who seek to work effectively and ethically in this complex area of practice' - Professional Social Work  `Just looking at the authors of this book tells the reader that they are about to embark on a pioneering piece of academic research... a comprehensive and authoritative piece of work' - Domestic Abuse Quarterly  `A vital tool for all those working with children' - ChildRight  'Written in a lucid style and is easy to read... it is essential reading for all students in social work undergraduate courses and also in post-qualifying courses on child welfare and protection. In addition professionals who are directly working in the area of child protection, schools and criminal justice settings would find this book informative and useful in understanding what children and young people want, and need, in relation to living in domestic violence situations' - Child and Family Social Work  'This book is powerfully written and is essential reading for professional working with and supporting abused women and their children. Its groundbreaking focus on children's experiences adds much to our understanding of the complexities of domestic violence' - Journal of Family Studies  'A treasure-chest of rich, diverse and powerful extracts from children and young people... in particular the material presented on different coping strategies used by children who have experienced domestic violence is an important contribution to an area about which very little is known' - Adoption and Fostering Journal   How do children who live with domestic violence cope? How do they make sense of their experiences? Do they receive the right sort of help from formal and informal sources?  Drawing on the newest research designed to hear the voices of children and young people, this important book examines children's experiences and perspectives on living with domestic violence. The authors explore:  - the effect of domestic violence on children - what children say would help them most in coping with domestic violence - the advice children would offer other children who find themselves in similar circumstances, their mothers and the helping professions.  This accessible book written for students, their teachers, researchers and all those working with children - across social work, health, child psychology and psychiatry, the law and education - will provide a vital insight into children's own perspectives on domestic violence.","ISBN":"978-1-4462-3314-6","language":"en","note":"Google-Books-ID: yI8oeHuQZyoC","number-of-pages":"272","publisher":"SAGE","source":"Google Books","title":"Children's Perspectives on Domestic Violence","author":[{"family":"Mullender","given":"Audrey"},{"family":"Hague","given":"Gill"},{"family":"Imam","given":"Umme F."},{"family":"Kelly","given":"Liz"},{"family":"Malos","given":"Ellen"},{"family":"Regan","given":"Linda"}],"issued":{"date-parts":[["2002",11,15]]}},"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(2002)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noted that children’s voices were not being heard, several years later Stanley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{"citationID":"2lW6sqbQ","properties":{"formattedCitation":"(2011)","plainCitation":"(2011)","noteIndex":0},"citationItems":[{"id":355,"uris":["http://zotero.org/users/3572186/items/BAT8UNDU"],"itemData":{"id":355,"type":"book","publisher":"Research in Practice Dartington","source":"Google Scholar","title":"Children experiencing domestic violence: a research review","title-short":"Children experiencing domestic violence","author":[{"family":"Stanley","given":"Nicky"}],"issued":{"date-parts":[["2011"]]}},"suppress-author":true}],"schema":"https://github.com/citation-style-language/schema/raw/master/csl-citation.json"}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reported the same. More recently Lefevre  and colleagues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SV5URDDB","properties":{"formattedCitation":"(2017)","plainCitation":"(2017)","noteIndex":0},"citationItems":[{"id":1303,"uris":["http://zotero.org/users/3572186/items/2RXHH95B","http://zotero.org/users/3572186/items/IJL2PBD4"],"itemData":{"id":1303,"type":"article-journal","abstract":"Research with children and young people at risk of child sexual exploitation (CSE) has highlighted that professionals need to engage children in relationships of trust if they are to be most successful in enabling children to explore and address risky behaviours, situations and relationships. More needs to be understood about professional approaches to building such trusting relationships, particularly when children feel (often with good cause) that professionals are not always able to balance their need for protection and guidance with their right to a voice and to make agentic choices about their own lives. This paper draws on interim findings from a two-year realist evaluation study funded by the Office of the Children’s Commissioner in England into the implementation and evaluation of a new child-centred framework for working with CSE , ‘See Me, Hear Me’, within three pilot local authority sites in different regions of England. A survey and qualitative interviews reveal how professionals from a range of disciplines draw on their knowledge, skills, personal qualities and values to develop trust. Key themes for effective practice were relationship-based practice, an ethically grounded approach, child-centred, and being skilled and knowledgeable in relation to working with CSE.","container-title":"The British Journal of Social Work","DOI":"10.1093/bjsw/bcw181","ISSN":"0045-3102","issue":"8","journalAbbreviation":"Br J Soc Work","language":"en","page":"2456-2473","source":"academic.oup.com","title":"Building Trust with Children and Young People at Risk of Child Sexual Exploitation: The Professional Challenge","title-short":"Building Trust with Children and Young People at Risk of Child Sexual Exploitation","URL":"https://academic.oup.com/bjsw/article/47/8/2456/2995899","volume":"47","author":[{"family":"Lefevre","given":"Michelle"},{"family":"Hickle","given":"Kristine"},{"family":"Luckock","given":"Barry"},{"family":"Ruch","given":"Gillian"}],"accessed":{"date-parts":[["2018",3,19]]},"issued":{"date-parts":[["2017",12,1]]}},"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have shown the importance of building trust with young people to support communication, and researched best practice for listening to children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{"citationID":"6tGa5eCs","properties":{"formattedCitation":"(Lefevre, 2018; Lefevre et al., 2008)","plainCitation":"(Lefevre, 2018; Lefevre et al., 2008)","noteIndex":0},"citationItems":[{"id":2806,"uris":["http://zotero.org/users/3572186/items/XV7JAWR4"],"itemData":{"id":2806,"type":"article-journal","container-title":"Child &amp; Family Social Work","DOI":"10.1111/j.1365-2206.2007.00529.x","ISSN":"1356-7500, 1365-2206","issue":"2","journalAbbreviation":"Child Fam Soc Work","language":"en","page":"166-176","source":"DOI.org (Crossref)","title":"Developing social work students' communication skills with children and young people: a model for the qualifying level curriculum","title-short":"Developing social work students' communication skills with children and young people","URL":"https://onlinelibrary.wiley.com/doi/10.1111/j.1365-2206.2007.00529.x","volume":"13","author":[{"family":"Lefevre","given":"Michelle"},{"family":"Tanner","given":"Karen"},{"family":"Luckock","given":"Barry"}],"accessed":{"date-parts":[["2022",11,15]]},"issued":{"date-parts":[["2008",5]]}}},{"id":1642,"uris":["http://zotero.org/users/3572186/items/2DWUE9E6"],"itemData":{"id":1642,"type":"book","abstract":"Practitioners must be able to listen, talk, communicate and engage with children and young people if they are going to make a real difference to their lives. The key principles of collaborative, relational, child-centred working underpin all the ideas in this bestselling, practice-focussed textbook. Using an innovative Knowing, Being, Doing model, it features reflective exercises, practice examples, vignettes, cutting-edge research findings and theoretical perspectives.","edition":"2 edition","event-place":"S.l.","ISBN":"978-1-4473-4353-0","language":"English","number-of-pages":"256","publisher":"Policy Press","publisher-place":"S.l.","source":"Amazon","title":"Communicating and Engaging with Children and Young People 2e","author":[{"family":"Lefevre","given":"Michelle"}],"issued":{"date-parts":[["2018",4,18]]}}}],"schema":"https://github.com/citation-style-language/schema/raw/master/csl-citation.json"}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(Lefevre, 2018; Lefevre et al., 2008)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Today the issues still remains as children’s voices are not being heard in Serious Case Reviews (SCR) regarding a parent’s domestic homicide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{"citationID":"a20qnorp60e","properties":{"formattedCitation":"\\uldash{(Stanley, Chantler and Robbins, no date, p. 2018)}","plainCitation":"(Stanley, Chantler and Robbins, no date, p. 2018)","dontUpdate":true,"noteIndex":0},"citationItems":[{"id":1454,"uris":["http://zotero.org/users/3572186/items/F4AFENJK"],"itemData":{"id":1454,"type":"article-journal","abstract":"Abstract.  In England and Wales, Domestic Homicide Reviews (DHRs) are completed following domestic homicides. They provide multi-agency accounts of families liv","container-title":"The British Journal of Social Work","DOI":"10.1093/bjsw/bcy024","journalAbbreviation":"Br J Soc Work","language":"en","source":"academic.oup.com","title":"Children and Domestic Homicide","URL":"https://academic.oup.com/bjsw/advance-article/doi/10.1093/bjsw/bcy024/4972703","author":[{"family":"Stanley","given":"Nicky"},{"family":"Chantler","given":"Khatidja"},{"family":"Robbins","given":"Rachel"}],"accessed":{"date-parts":[["2018",9,23]]},"issued":{"date-parts":[["2018"]]}},"locator":"2018","label":"pag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(Stanley, Chantler and Robbins,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Yet, children have consistently said that they want to have their say in their care and the care of their families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{"citationID":"XAFkW9h4","properties":{"formattedCitation":"(Holt, 2017; Lamb et al., 2018)","plainCitation":"(Holt, 2017; Lamb et al., 2018)","noteIndex":0},"citationItems":[{"id":895,"uris":["http://zotero.org/users/3572186/items/EEGW2UPS"],"itemData":{"id":895,"type":"book","abstract":"This book offers a critical overview of established and emerging manifestations of domestic violence across Europe. It describes how countries within and outside the EU are responding to the problem in policy, practice and research. Eminent academics and professionals from a range of European countries share their findings from new groundbreaking victim surveys, and weigh up the legal, social and healthcare challenges. The issues addressed include: - the cultural challenges of combating abuse forms most prevalent in migrant communities such as female genital mutilation and forced marriage; - emerging problems such as child-to-parent violence, teenage relationship violence and digital intimate partner abuse; and- barriers to help-seeking faced by marginalised victims such as LGBTQ and older people. By showcasing the most effective responses formulated in Europe and exploring innovative ways to research and understand domestic violence, this book is a crucial resource for all those with responsibility for implementing social policy and good practice.","event-place":"Philadelphia","ISBN":"978-1-78592-261-9","language":"English","number-of-pages":"368","publisher":"Jessica Kingsley Publishers","publisher-place":"Philadelphia","source":"Amazon","title":"Responding to Domestic Violence","author":[{"family":"Holt","given":"Stephanie"}],"issued":{"date-parts":[["2017",11,21]]}}},{"id":1413,"uris":["http://zotero.org/users/3572186/items/7268YSTY"],"itemData":{"id":1413,"type":"article-journal","abstract":"This paper presents findings from qualitative research undertaken in Australia with children and young people who have experienced domestic violence aged 9 to 19 years. The aim was to explore children and young people's perspectives on fathering in the context of domestic violence as well as the key messages they believe fathers who attend a program to address their violence need to know. This paper will focus on some of the findings of the study, with a particular focus on the issue of reparation which was identified as a strong theme in children and young people's accounts.","container-title":"Children and Youth Services Review","DOI":"10.1016/j.childyouth.2018.03.013","ISSN":"0190-7409","journalAbbreviation":"Children and Youth Services Review","page":"164-169","source":"ScienceDirect","title":"“Your behaviour has consequences”: Children and young people's perspectives on reparation with their fathers after domestic violence","title-short":"“Your behaviour has consequences”","URL":"http://www.sciencedirect.com/science/article/pii/S0190740917309246","volume":"88","author":[{"family":"Lamb","given":"Katie"},{"family":"Humphreys","given":"Cathy"},{"family":"Hegarty","given":"Kelsey"}],"accessed":{"date-parts":[["2018",9,23]]},"issued":{"date-parts":[["2018",5,1]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(Holt, 2017; Lamb et al.,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cs="Arial"/>
          <w:color w:val="000000" w:themeColor="text1"/>
          <w:sz w:val="24"/>
          <w:szCs w:val="24"/>
        </w:rPr>
        <w:t xml:space="preserve">It is a paradox that children who have experienced abuse are deemed too fragile to talk about it for fear of being retraumatised but in some cases, have already experienced one of the worst aspect of domestic abuse, that of parental homicide and often want their thoughts be taken seriously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{"citationID":"uCGaFwK8","properties":{"formattedCitation":"(Stanley, Chantler and Robbins, no date, p. 2018)","plainCitation":"(Stanley, Chantler and Robbins, no date, p. 2018)","dontUpdate":true,"noteIndex":0},"citationItems":[{"id":1454,"uris":["http://zotero.org/users/3572186/items/F4AFENJK"],"itemData":{"id":1454,"type":"article-journal","abstract":"Abstract.  In England and Wales, Domestic Homicide Reviews (DHRs) are completed following domestic homicides. They provide multi-agency accounts of families liv","container-title":"The British Journal of Social Work","DOI":"10.1093/bjsw/bcy024","journalAbbreviation":"Br J Soc Work","language":"en","source":"academic.oup.com","title":"Children and Domestic Homicide","URL":"https://academic.oup.com/bjsw/advance-article/doi/10.1093/bjsw/bcy024/4972703","author":[{"family":"Stanley","given":"Nicky"},{"family":"Chantler","given":"Khatidja"},{"family":"Robbins","given":"Rachel"}],"accessed":{"date-parts":[["2018",9,23]]},"issued":{"date-parts":[["2018"]]}},"locator":"2018"}],"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(Stanley et al.,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Parents too can act as very cautious gatekeepers to children, not wanting children to participate in research or reluctant to ask about children about their experience of domestic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{"citationID":"KLu5mj15","properties":{"formattedCitation":"(Cater &amp; \\uc0\\u216{}verlien, 2014)","plainCitation":"(Cater &amp; Øverlien, 2014)","noteIndex":0},"citationItems":[{"id":690,"uris":["http://zotero.org/users/3572186/items/TZCSZXAG"],"itemData":{"id":690,"type":"article-journal","abstract":"Children’s exposure to domestic violence has attracted increased interest from researchers. This greater interest necessitates discussion about the methods by which children’s exposure to and descriptions of violence are studied. This article (1) discusses ethical dilemmas in research involving interviewing children exposed to domestic violence in relation to constructions of children as competent and as vulnerable, and (2) suggests a conceptual framework to aid in the design of such studies. The ethical dilemmas discussed concern: (1) research being ethically justified, (2) consent and (3) confidentiality and unsought disclosures. We suggest that combining children’s rights to agency and protection in ethical research that involves interviewing children exposed to violence can be facilitated by using the concepts of closeness and distance.","container-title":"Nordic Social Work Research","DOI":"10.1080/2156857X.2013.801878","ISSN":"2156-857X","issue":"1","page":"67-79","source":"Taylor and Francis+NEJM","title":"Children exposed to domestic violence: a discussion about research ethics and researchers’ responsibilities","title-short":"Children exposed to domestic violence","URL":"http://dx.doi.org/10.1080/2156857X.2013.801878","volume":"4","author":[{"family":"Cater","given":"Åsa"},{"family":"Øverlien","given":"Carolina"}],"accessed":{"date-parts":[["2017",5,15]]},"issued":{"date-parts":[["2014",1,2]]}}}],"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(Cater &amp; Øverlien, 2014)</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Here, it can be argued that in not listening and working with children, researchers are being mired in ethical hypochondria and timidity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{"citationID":"qRtxZ2ol","properties":{"formattedCitation":"(Back, 2012, p. 27)","plainCitation":"(Back, 2012, p. 27)","noteIndex":0},"citationItems":[{"id":1661,"uris":["http://zotero.org/users/3572186/items/8V38JQ8A"],"itemData":{"id":1661,"type":"article-journal","abstract":"The article draws on recent debates about empirical sociology's methodological crisis that results from the emergence of sophisticated information-based capitalism and digital culture. Researchers face the challenge of ‘newly coordinated social reality’ in which social relations and interconnections exist across time and space. However, this challenge co-exists with an unprecedented opportunity to use digital multimedia to reimagine social research. In the face of these developments it is argued that the sociological craft needs to be invigorated by a renewed focus on its political purpose. Digital culture offers researchers the opportunity to develop new methodological devices. This vision is contrasted with a critique of dead sociology that is characterized as objectifying, comfortable, disengaged and parochial. The article argues for a live sociology, able to attend to the fleeting, distributed, multiple and sensory aspects of sociality through research techniques that are mobile, sensuous and operate from multiple vantage points. If researchers enact reality rather than simply reflect it, there is an opportunity to create sociological forms of representation that are more knowing and innovative than their antecedents.","container-title":"The Sociological Review","DOI":"10.1111/j.1467-954X.2012.02115.x","ISSN":"0038-0261","issue":"1_suppl","journalAbbreviation":"The Sociological Review","language":"en","page":"18-39","source":"SAGE Journals","title":"Live Sociology: Social Research and its Futures","title-short":"Live Sociology","URL":"https://doi.org/10.1111/j.1467-954X.2012.02115.x","volume":"60","author":[{"family":"Back","given":"Les"}],"accessed":{"date-parts":[["2019",2,19]]},"issued":{"date-parts":[["2012",6,1]]}},"locator":"27"}],"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(Back, 2012, p. 27)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instead of being critically attentive to how we, as researchers, can be complicit with power and reproducing the social order.</w:t>
      </w:r>
    </w:p>
    <w:p w14:paraId="76B1B41A" w14:textId="1761599C" w:rsidR="0050319C" w:rsidRPr="00094757" w:rsidRDefault="00683C85" w:rsidP="00827C33">
      <w:pPr>
        <w:spacing w:line="360" w:lineRule="auto"/>
        <w:ind w:firstLine="720"/>
        <w:rPr>
          <w:rFonts w:ascii="Verdana" w:hAnsi="Verdana" w:cs="Arial"/>
          <w:b/>
          <w:bCs/>
          <w:color w:val="000000" w:themeColor="text1"/>
          <w:sz w:val="24"/>
          <w:szCs w:val="24"/>
        </w:rPr>
      </w:pPr>
      <w:r w:rsidRPr="00094757">
        <w:rPr>
          <w:rFonts w:ascii="Verdana" w:hAnsi="Verdana" w:cs="Arial"/>
          <w:b/>
          <w:bCs/>
          <w:sz w:val="24"/>
          <w:szCs w:val="24"/>
        </w:rPr>
        <w:lastRenderedPageBreak/>
        <w:t>The Early Years Child</w:t>
      </w:r>
    </w:p>
    <w:p w14:paraId="473C0C74" w14:textId="20BB8F77" w:rsidR="0050319C" w:rsidRPr="00AD2E60" w:rsidRDefault="00683C85" w:rsidP="00827C33">
      <w:pPr>
        <w:spacing w:line="360" w:lineRule="auto"/>
        <w:ind w:firstLine="720"/>
        <w:rPr>
          <w:rFonts w:ascii="Verdana" w:hAnsi="Verdana" w:cs="Arial"/>
          <w:color w:val="000000" w:themeColor="text1"/>
          <w:sz w:val="24"/>
          <w:szCs w:val="24"/>
        </w:rPr>
      </w:pPr>
      <w:r w:rsidRPr="00AD2E60">
        <w:rPr>
          <w:rFonts w:ascii="Verdana" w:hAnsi="Verdana" w:cs="Arial"/>
          <w:color w:val="000000" w:themeColor="text1"/>
          <w:sz w:val="24"/>
          <w:szCs w:val="24"/>
        </w:rPr>
        <w:t xml:space="preserve">The Early Years Child is also mobilised politically and is a powerful symbol in the world of social work and domestic abuse. It is one which people across the political spectrum cling to, from social workers working with domestic abuse to government officials. It is the symbol of the damaged child that needs to be fixed - a cornerstone of Early Years policies and therapeutic care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{"citationID":"jvoWjgfm","properties":{"formattedCitation":"(Burman, 2018b; Featherstone et al., 2014; Meiners, 2016)","plainCitation":"(Burman, 2018b; Featherstone et al., 2014; Meiners, 2016)","noteIndex":0},"citationItems":[{"id":1347,"uris":["http://zotero.org/users/3572186/items/S8ILAEL9"],"itemData":{"id":1347,"type":"article-journal","abstract":"Abstract.  In this article, we will argue for the moral legitimacy of support and its difference from intervention and the need to engage with and develop a fam","container-title":"The British Journal of Social Work","DOI":"10.1093/bjsw/bct052","ISSN":"0045-3102","issue":"7","journalAbbreviation":"Br J Soc Work","language":"en","page":"1735-1749","source":"academic.oup.com","title":"A Marriage Made in Hell: Early Intervention Meets Child Protection","title-short":"A Marriage Made in Hell","URL":"https://academic.oup.com/bjsw/article/44/7/1735/1718126","volume":"44","author":[{"family":"Featherstone","given":"Brid"},{"family":"Morris","given":"Kate"},{"family":"White","given":"Sue"}],"accessed":{"date-parts":[["2018",9,22]]},"issued":{"date-parts":[["2014",10,1]]}}},{"id":1429,"uris":["http://zotero.org/users/3572186/items/VG782FIP"],"itemData":{"id":1429,"type":"book","abstract":"\\u201cChildhood has never been available to all.\\u201d In her opening chapter of For the Children?, Erica R. Meiners stakes the claim that childhood is a racial category often unavailable to communities of color. According to Meiners, this is glaringly evident in the U.S. criminal justice system, where the differentiation between child and adult often equates to access to stark disparities. And what is constructed as child protection often does not benefit many young people or their communities. Placing the child at the heart of the targeted criminalization debate, For the Children? considers how perceptions of innocence, the safe child, and the future operate in service of the prison industrial complex.The United States has the largest prison population in the world, with incarceration and policing being key economic tools to maintain white supremacist ideologies. Meiners examines the school-to-prison pipeline and the broader prison industrial complex in the United States, arguing that unpacking child protection is vital to reducing the nation\\u2019s reliance on its criminal justice system as well as building authentic modes of public safety. Rethinking the meanings and beliefs attached to the child represent a significant and intimate thread of the work to dismantle facets of the U.S. carceral state. Taking an interdisciplinary approach and building from a scholarly and activist platform, For the Children? engages fresh questions in the struggle to build sustainable and flourishing worlds without prisons.","event-place":"Minneapolis","ISBN":"978-0-8166-9276-7","language":"English","number-of-pages":"280","publisher":"Univ Of Minnesota Press","publisher-place":"Minneapolis","source":"Amazon","title":"For the Children?: Protecting Innocence in a Carceral State","title-short":"For the Children?","author":[{"family":"Meiners","given":"Erica R."}],"issued":{"date-parts":[["2016",10,15]]}}},{"id":1336,"uris":["http://zotero.org/users/3572186/items/33HGVHUX"],"itemData":{"id":1336,"type":"book","abstract":"Bridging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(Burman, 2018b; Featherstone et al., 2014; Meiners, 2016)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This infant determinism is strongly represented in the new enthusiasm for Adverse Childhood Experiences (ACE), which includes domestic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{"citationID":"jaGegzM9","properties":{"formattedCitation":"(Gillies, Edwards and Horsley, 2017; Brid and Anna, 2018)","plainCitation":"(Gillies, Edwards and Horsley, 2017; Brid and Anna, 2018)","dontUpdate":true,"noteIndex":0},"citationItems":[{"id":1321,"uris":["http://zotero.org/users/3572186/items/U76KTFJL"],"itemData":{"id":1321,"type":"book","abstract":"A vital interrogation of the internationally accepted policy and practice consensus that intervention to shape parenting in the early years is the way to prevent disadvantage. Given the divisive assumptions and essentialist ideas behind early years intervention, in whose interests does it really serve? This book critically assesses assertions that the 'wrong type of parenting' has biological and cultural effects, stunting babies' brain development and leading to a life of poverty and underachievement. It shows how early intervention policies underpinned by interpretations of brain science perpetuate gendered, classed and raced inequalities. The exploration of future directions will be welcomed by those looking for a positive, collectivist vision of the future that addresses the real underlying issues in the creation of disadvantage.","edition":"Reprint edition","ISBN":"978-1-4473-2410-2","language":"English","number-of-pages":"224","publisher":"Policy Press","source":"Amazon","title":"Challenging the politics of early intervention: who's 'saving' children and why","title-short":"Challenging the politics of early intervention","author":[{"family":"Gillies","given":"Val"},{"family":"Edwards","given":"Rosalind"},{"family":"Horsley","given":"Nicola"}],"issued":{"date-parts":[["2017",8,23]]}}},{"id":1493,"uris":["http://zotero.org/users/3572186/items/XPGAGPI2"],"itemData":{"id":1493,"type":"book","abstract":"The state is increasingly experienced as both intrusive and neglectful, particularly by those living in poverty, leading to loss of trust and widespread feelings of alienation and disconnection. Against this tense background, this innovative book argues that child protection policies and practices have become part of the problem, rather than ensuring children’s well-being and safety. Building on the ideas in the best-selling Re-imagining child protection and drawing together a wide range of social theorists and disciplines, the book: • Challenges existing notions of child protection, revealing their limits; • Ensures that the harms children and families experience are explored in a way that acknowledges the social and economic contexts in which they live; • Explains how the protective capacities within families and communities can be mobilised and practices of co-production adopted; • Places ethics and human rights at the centre of everyday conversations and practices.","ISBN":"978-1-4473-3274-9","language":"en","note":"Google-Books-ID: 40NqDwAAQBAJ","number-of-pages":"198","publisher":"Policy Press","source":"Google Books","title":"Protecting children: A social model","title-short":"Protecting children","author":[{"family":"Featherstone","given":"Brid"},{"family":"Gupta","given":"Anna"}],"issued":{"date-parts":[["2018",9,19]]}}}],"schema":"https://github.com/citation-style-language/schema/raw/master/csl-citation.json"}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 xml:space="preserve">(Gillies, Edwards </w:t>
      </w:r>
      <w:r w:rsidR="00093A6B">
        <w:rPr>
          <w:rFonts w:ascii="Verdana" w:hAnsi="Verdana" w:cs="Arial"/>
          <w:noProof/>
          <w:color w:val="000000" w:themeColor="text1"/>
          <w:sz w:val="24"/>
          <w:szCs w:val="24"/>
        </w:rPr>
        <w:t>&amp;</w:t>
      </w:r>
      <w:r w:rsidRPr="00AD2E60">
        <w:rPr>
          <w:rFonts w:ascii="Verdana" w:hAnsi="Verdana" w:cs="Arial"/>
          <w:noProof/>
          <w:color w:val="000000" w:themeColor="text1"/>
          <w:sz w:val="24"/>
          <w:szCs w:val="24"/>
        </w:rPr>
        <w:t xml:space="preserve"> Horsley, 2017; Featherstone,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This is the belief that given the right start in life, all children can thrive and grow up to contribute to society.</w:t>
      </w:r>
      <w:r w:rsidR="0050319C" w:rsidRPr="00AD2E60">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Pr="00AD2E60">
        <w:rPr>
          <w:rFonts w:ascii="Verdana" w:hAnsi="Verdana" w:cs="Arial"/>
          <w:color w:val="000000" w:themeColor="text1"/>
          <w:sz w:val="24"/>
          <w:szCs w:val="24"/>
        </w:rPr>
        <w:t xml:space="preserve">But this focus ignores the adversity that can affect wellbeing at any stage of life. It also assumes that damage is inevitable. More telling is that the focus on Early Years and ACE ignores and underestimates the effects of socio-economic and political injustices and abuse which can affect wellbeing throughout life. Racism, economic disadvantage and other discriminations are not registered as adversities on the ACE list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{"citationID":"tICFfq7g","properties":{"formattedCitation":"(Featherstone, Morris and White, 2014; Brid and Anna, 2018)","plainCitation":"(Featherstone, Morris and White, 2014; Brid and Anna, 2018)","dontUpdate":true,"noteIndex":0},"citationItems":[{"id":1347,"uris":["http://zotero.org/users/3572186/items/S8ILAEL9"],"itemData":{"id":1347,"type":"article-journal","abstract":"Abstract.  In this article, we will argue for the moral legitimacy of support and its difference from intervention and the need to engage with and develop a fam","container-title":"The British Journal of Social Work","DOI":"10.1093/bjsw/bct052","ISSN":"0045-3102","issue":"7","journalAbbreviation":"Br J Soc Work","language":"en","page":"1735-1749","source":"academic.oup.com","title":"A Marriage Made in Hell: Early Intervention Meets Child Protection","title-short":"A Marriage Made in Hell","URL":"https://academic.oup.com/bjsw/article/44/7/1735/1718126","volume":"44","author":[{"family":"Featherstone","given":"Brid"},{"family":"Morris","given":"Kate"},{"family":"White","given":"Sue"}],"accessed":{"date-parts":[["2018",9,22]]},"issued":{"date-parts":[["2014",10,1]]}}},{"id":1493,"uris":["http://zotero.org/users/3572186/items/XPGAGPI2"],"itemData":{"id":1493,"type":"book","abstract":"The state is increasingly experienced as both intrusive and neglectful, particularly by those living in poverty, leading to loss of trust and widespread feelings of alienation and disconnection. Against this tense background, this innovative book argues that child protection policies and practices have become part of the problem, rather than ensuring children’s well-being and safety. Building on the ideas in the best-selling Re-imagining child protection and drawing together a wide range of social theorists and disciplines, the book: • Challenges existing notions of child protection, revealing their limits; • Ensures that the harms children and families experience are explored in a way that acknowledges the social and economic contexts in which they live; • Explains how the protective capacities within families and communities can be mobilised and practices of co-production adopted; • Places ethics and human rights at the centre of everyday conversations and practices.","ISBN":"978-1-4473-3274-9","language":"en","note":"Google-Books-ID: 40NqDwAAQBAJ","number-of-pages":"198","publisher":"Policy Press","source":"Google Books","title":"Protecting children: A social model","title-short":"Protecting children","author":[{"family":"Featherstone","given":"Brid"},{"family":"Gupta","given":"Anna"}],"issued":{"date-parts":[["2018",9,19]]}}}],"schema":"https://github.com/citation-style-language/schema/raw/master/csl-citation.json"}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 xml:space="preserve">(Featherstone, Morris </w:t>
      </w:r>
      <w:r w:rsidR="00E23236">
        <w:rPr>
          <w:rFonts w:ascii="Verdana" w:hAnsi="Verdana" w:cs="Arial"/>
          <w:color w:val="000000" w:themeColor="text1"/>
          <w:sz w:val="24"/>
          <w:szCs w:val="24"/>
        </w:rPr>
        <w:t>&amp;</w:t>
      </w:r>
      <w:r w:rsidRPr="00AD2E60">
        <w:rPr>
          <w:rFonts w:ascii="Verdana" w:hAnsi="Verdana" w:cs="Arial"/>
          <w:color w:val="000000" w:themeColor="text1"/>
          <w:sz w:val="24"/>
          <w:szCs w:val="24"/>
        </w:rPr>
        <w:t xml:space="preserve"> White, 2014;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Instead, as a consequence the discourse allows is a mandate for governments and the state to intervene in the lives of families, particularly marginalised communities, in order to improve the lives of children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{"citationID":"d2pAkapj","properties":{"formattedCitation":"(Gillies et al., 2017)","plainCitation":"(Gillies et al., 2017)","noteIndex":0},"citationItems":[{"id":1321,"uris":["http://zotero.org/users/3572186/items/U76KTFJL"],"itemData":{"id":1321,"type":"book","abstract":"A vital interrogation of the internationally accepted policy and practice consensus that intervention to shape parenting in the early years is the way to prevent disadvantage. Given the divisive assumptions and essentialist ideas behind early years intervention, in whose interests does it really serve? This book critically assesses assertions that the 'wrong type of parenting' has biological and cultural effects, stunting babies' brain development and leading to a life of poverty and underachievement. It shows how early intervention policies underpinned by interpretations of brain science perpetuate gendered, classed and raced inequalities. The exploration of future directions will be welcomed by those looking for a positive, collectivist vision of the future that addresses the real underlying issues in the creation of disadvantage.","edition":"Reprint edition","ISBN":"978-1-4473-2410-2","language":"English","number-of-pages":"224","publisher":"Policy Press","source":"Amazon","title":"Challenging the politics of early intervention: who's 'saving' children and why","title-short":"Challenging the politics of early intervention","author":[{"family":"Gillies","given":"Val"},{"family":"Edwards","given":"Rosalind"},{"family":"Horsley","given":"Nicola"}],"issued":{"date-parts":[["2017",8,23]]}}}],"schema":"https://github.com/citation-style-language/schema/raw/master/csl-citation.json"}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(Gillies et al.,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But instead of tackling the injustices that families face, parents are sent on parenting classes and families are placed under surveillance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{"citationID":"0xtuMc2f","properties":{"formattedCitation":"(Crossley, 2018)","plainCitation":"(Crossley, 2018)","noteIndex":0},"citationItems":[{"id":1563,"uris":["http://zotero.org/users/3572186/items/MRIRY3PK"],"itemData":{"id":1563,"type":"book","abstract":"The launch of the Troubled Families Programme in the wake of the 2011 riots conflated poor and disadvantaged families with anti-social and criminal families. The programme aimed to ‘turn around’ the lives of the country’s most ‘troubled families’, at a time of austerity and wide-ranging welfare reforms which hit the poorest families hardest. This detailed, authoritative and critical account reveals the inconsistencies and contradictions within the programme, and issues of deceit and malpractice in its operation. It shows how this core government policy has stigmatised the families it claimed to support. Paving the way for a government to fulfil its responsibility to families, rather than condemning them, this book will empower local authority workers, policy-makers and researchers, and anyone interested in social justice, to challenge damaging, aggressive neoliberal statecraft.","ISBN":"978-1-4473-3475-0","language":"en","note":"Google-Books-ID: AHdUDwAAQBAJ","number-of-pages":"301","publisher":"Policy Press","source":"Google Books","title":"Troublemakers: The construction of ‘troubled families’ as a social problem","title-short":"Troublemakers","author":[{"family":"Crossley","given":"Stephen"}],"issued":{"date-parts":[["2018",4,4]]}}}],"schema":"https://github.com/citation-style-language/schema/raw/master/csl-citation.json"}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(Crossley,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Instead of providing more resources to support families, policymakers and funders have embraced neuropsychology with its focus on the development of children’s brains; such a focus has allowed attention to be deflected from social and economic injustices which contributes to the prevalence of abuse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{"citationID":"bMshNhEa","properties":{"formattedCitation":"(Featherstone, 2016; Featherstone et al., 2014; Gillies et al., 2017)","plainCitation":"(Featherstone, 2016; Featherstone et al., 2014; Gillies et al., 2017)","noteIndex":0},"citationItems":[{"id":1347,"uris":["http://zotero.org/users/3572186/items/S8ILAEL9"],"itemData":{"id":1347,"type":"article-journal","abstract":"Abstract.  In this article, we will argue for the moral legitimacy of support and its difference from intervention and the need to engage with and develop a fam","container-title":"The British Journal of Social Work","DOI":"10.1093/bjsw/bct052","ISSN":"0045-3102","issue":"7","journalAbbreviation":"Br J Soc Work","language":"en","page":"1735-1749","source":"academic.oup.com","title":"A Marriage Made in Hell: Early Intervention Meets Child Protection","title-short":"A Marriage Made in Hell","URL":"https://academic.oup.com/bjsw/article/44/7/1735/1718126","volume":"44","author":[{"family":"Featherstone","given":"Brid"},{"family":"Morris","given":"Kate"},{"family":"White","given":"Sue"}],"accessed":{"date-parts":[["2018",9,22]]},"issued":{"date-parts":[["2014",10,1]]}}},{"id":1325,"uris":["http://zotero.org/users/3572186/items/TKJAVG37"],"itemData":{"id":1325,"type":"article-journal","abstract":"The articles in this special issue of Open Space highlight the work that is being carried out to challenge and change the current settlement between the state and families in poverty in England in relation to how children are protected from abuse and neglect. They also highlight how much more there is to do.","container-title":"Families, Relationships and Societies","DOI":"10.1332/204674316X14540714620120","ISSN":"2046-7435","issue":"1","language":"eng","page":"145–146","source":"librarysearch.gold.ac.uk","title":"Poverty matters: protecting children in tough times in England","title-short":"Poverty matters","volume":"5","author":[{"family":"Featherstone","given":"Brid"}],"issued":{"date-parts":[["2016"]]}}},{"id":1321,"uris":["http://zotero.org/users/3572186/items/U76KTFJL"],"itemData":{"id":1321,"type":"book","abstract":"A vital interrogation of the internationally accepted policy and practice consensus that intervention to shape parenting in the early years is the way to prevent disadvantage. Given the divisive assumptions and essentialist ideas behind early years intervention, in whose interests does it really serve? This book critically assesses assertions that the 'wrong type of parenting' has biological and cultural effects, stunting babies' brain development and leading to a life of poverty and underachievement. It shows how early intervention policies underpinned by interpretations of brain science perpetuate gendered, classed and raced inequalities. The exploration of future directions will be welcomed by those looking for a positive, collectivist vision of the future that addresses the real underlying issues in the creation of disadvantage.","edition":"Reprint edition","ISBN":"978-1-4473-2410-2","language":"English","number-of-pages":"224","publisher":"Policy Press","source":"Amazon","title":"Challenging the politics of early intervention: who's 'saving' children and why","title-short":"Challenging the politics of early intervention","author":[{"family":"Gillies","given":"Val"},{"family":"Edwards","given":"Rosalind"},{"family":"Horsley","given":"Nicola"}],"issued":{"date-parts":[["2017",8,23]]}}}],"schema":"https://github.com/citation-style-language/schema/raw/master/csl-citation.json"}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(Featherstone, 2016; Featherstone et al., 2014; Gillies et al.,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Attachment and neurobiology theories are mobilised to promote intervention in the early years of life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{"citationID":"fZYGkm2T","properties":{"formattedCitation":"(Featherstone et al., 2014)","plainCitation":"(Featherstone et al., 2014)","noteIndex":0},"citationItems":[{"id":1347,"uris":["http://zotero.org/users/3572186/items/S8ILAEL9"],"itemData":{"id":1347,"type":"article-journal","abstract":"Abstract.  In this article, we will argue for the moral legitimacy of support and its difference from intervention and the need to engage with and develop a fam","container-title":"The British Journal of Social Work","DOI":"10.1093/bjsw/bct052","ISSN":"0045-3102","issue":"7","journalAbbreviation":"Br J Soc Work","language":"en","page":"1735-1749","source":"academic.oup.com","title":"A Marriage Made in Hell: Early Intervention Meets Child Protection","title-short":"A Marriage Made in Hell","URL":"https://academic.oup.com/bjsw/article/44/7/1735/1718126","volume":"44","author":[{"family":"Featherstone","given":"Brid"},{"family":"Morris","given":"Kate"},{"family":"White","given":"Sue"}],"accessed":{"date-parts":[["2018",9,22]]},"issued":{"date-parts":[["2014",10,1]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 xml:space="preserve">(Featherstone et al., </w:t>
      </w:r>
      <w:r w:rsidRPr="00AD2E60">
        <w:rPr>
          <w:rFonts w:ascii="Verdana" w:hAnsi="Verdana" w:cs="Arial"/>
          <w:noProof/>
          <w:color w:val="000000" w:themeColor="text1"/>
          <w:sz w:val="24"/>
          <w:szCs w:val="24"/>
        </w:rPr>
        <w:lastRenderedPageBreak/>
        <w:t>2014)</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While it is important that abuse is stopped as early as possible, the narrative that neurobiology and attachment theories propagate in the public sphere is that damage done in the early years is the most profound and damaging for life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{"citationID":"4snphSIf","properties":{"formattedCitation":"(J. E. M. Callaghan et al., 2017; Enlow et al., 2012)","plainCitation":"(J. E. M. Callaghan et al., 2017; Enlow et al., 2012)","noteIndex":0},"citationItems":[{"id":730,"uris":["http://zotero.org/users/3572186/items/85D4UWA4"],"itemData":{"id":730,"type":"article-journal","abstract":"Objective: This article engages critically with the claim, present in most psychological literature, that children who live with domestic violence are likely to be emotionally incompetent and dysregulated. We explore how children who experience domestic violence make sense of and experience their emotions. Method: There were 107 young people aged 8–18 (44 boys, 63 girls) from Greece, Italy, Spain, and the United Kingdom who participated in semistructured and photo elicitation based interviews. These interviews were analyzed using Interpretive Interactionism. Results: We identified 3 common themes relevant to children’s experience of emotions. In the theme Constrained Articulation—Expressing Emotions we explore how children use complex and contextually specific verbal and nonverbal ways to express embodied emotionality. The theme Emotion, Embodiment and Relationality considers how children’s emotionality is not experienced in social isolation, but in relationship with others. The third theme Catharsis, Comfort and Self-Soothing explores children’s strategies for coping with difficult emotions. Conclusions: As reflexive and agentic beings, children experience, manage, and express their emotional lives as relational and contextually located. We challenge dominant explanatory models that conceptualize children who live with domestic violence as emotionally incompetent and dysregulated. We argue that these models underestimate the complexity of children’s emotional responses by decontextualizing and individualizing them as a set of abstract social skills.","container-title":"Psychology of Violence","DOI":"10.1037/vio0000108","ISSN":"2152-081X 2152-0828","license":"(c) 2017 APA, all rights reserved","page":"No Pagination Specified","source":"APA PsycNET","title":"Children and Domestic Violence: Emotional Competencies in Embodied and Relational Contexts","title-short":"Children and Domestic Violence","author":[{"family":"Callaghan","given":"Jane Elizabeth Mary"},{"family":"Fellin","given":"Lisa Chiara"},{"family":"Alexander","given":"Joanne Helen"},{"family":"Mavrou","given":"Stavroula"},{"family":"Papathanasiou","given":"Maria"}],"issued":{"date-parts":[["2017"]]}}},{"id":948,"uris":["http://zotero.org/users/3572186/items/D4E6ZDZG"],"itemData":{"id":948,"type":"article-journal","abstract":"Background Childhood trauma exposure has been associated with deficits in cognitive functioning. The influence of timing of exposure on the magnitude and persistence of deficits is not well understood. The impact of exposure in early development has been especially under-investigated. This study examined the impact of interpersonal trauma exposure (IPT) in the first years of life on childhood cognitive functioning.\nMethods Children (N=206) participating in a longitudinal birth cohort study were assessed prospectively for exposure to IPT (physical or emotional abuse or neglect, sexual abuse, witnessing maternal partner violence) between birth and 64 months. Child intelligent quotient (IQ) scores were assessed at 24, 64 and 96 months of age. Race/ethnicity, gender, socioeconomic status, maternal IQ, birth complications, birth weight and cognitive stimulation in the home were also assessed.\nResults IPT was significantly associated with decreased cognitive scores at all time points, even after controlling for socio-demographic factors, maternal IQ, birth complications, birth weight and cognitive stimulation in the home. IPT in the first 2 years appeared to be especially detrimental. On average, compared with children not exposed to IPT in the first 2 years, exposed children scored one-half SD lower across cognitive assessments.\nConclusion IPT in early life may have adverse effects on cognitive development. IPT during the first 2 years may have particular impact, with effects persisting at least into later childhood.","container-title":"J Epidemiol Community Health","DOI":"10.1136/jech-2011-200727","ISSN":"0143-005X, 1470-2738","journalAbbreviation":"J Epidemiol Community Health","language":"en","license":"© 2012, Published by the BMJ Publishing Group Limited. For permission to use (where not already granted under a licence) please go to http://group.bmj.com/group/rights-licensing/permissions.","note":"PMID: 22493459","page":"jech-2011-200727","source":"jech.bmj.com","title":"Interpersonal trauma exposure and cognitive development in children to age 8 years: a longitudinal study","title-short":"Interpersonal trauma exposure and cognitive development in children to age 8 years","URL":"http://jech.bmj.com/content/early/2012/03/22/jech-2011-200727","author":[{"family":"Enlow","given":"Michelle Bosquet"},{"family":"Egeland","given":"Byron"},{"family":"Blood","given":"Emily A."},{"family":"Wright","given":"Robert O."},{"family":"Wright","given":"Rosalind J."}],"accessed":{"date-parts":[["2017",11,28]]},"issued":{"date-parts":[["2012",1,1]]}}}],"schema":"https://github.com/citation-style-language/schema/raw/master/csl-citation.json"}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lang w:val="en-US"/>
        </w:rPr>
        <w:t>(</w:t>
      </w:r>
      <w:r w:rsidR="005A5BC1">
        <w:rPr>
          <w:rFonts w:ascii="Verdana" w:hAnsi="Verdana" w:cs="Arial"/>
          <w:color w:val="000000" w:themeColor="text1"/>
          <w:sz w:val="24"/>
          <w:szCs w:val="24"/>
          <w:lang w:val="en-US"/>
        </w:rPr>
        <w:t>Callaghan</w:t>
      </w:r>
      <w:r w:rsidRPr="00AD2E60">
        <w:rPr>
          <w:rFonts w:ascii="Verdana" w:hAnsi="Verdana" w:cs="Arial"/>
          <w:color w:val="000000" w:themeColor="text1"/>
          <w:sz w:val="24"/>
          <w:szCs w:val="24"/>
          <w:lang w:val="en-US"/>
        </w:rPr>
        <w:t xml:space="preserve"> et al., 2017; Enlow et al., 2012)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Hence, this emphasis individualises and psychologises abuse and recovery. The reality is that we can be affected by abuse and trauma at any stage of our lives and we can also recover from trauma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{"citationID":"xMKdiIHI","properties":{"formattedCitation":"(David and Susan, 2017)","plainCitation":"(David and Susan, 2017)","dontUpdate":true,"noteIndex":0},"citationItems":[{"id":1506,"uris":["http://zotero.org/users/3572186/items/KBJSQST8"],"itemData":{"id":1506,"type":"book","abstract":"In recent years, new areas of biology, especially epigenetics and neuroscience, have enthralled the public imagination. They have been used as powerful arguments for developing social policy in a particular direction, from early intervention in the lives of disadvantaged children to seeking 'biomarkers' as identifiers of criminality. This timely book, written by leading commentators, critically examines the capabilities and limitations of these biotechnologies, exploring their implications for policy and practice. The book will enable social scientists, policy makers, practitioners and interested general readers to understand how the new biologies of epigenetics and neuroscience have increasingly influenced the fields of family policy, mental health, child development and criminal justice. The book will facilitate much needed debate about what makes a good society and how best to build one. It also draws attention to the ways that the uncertainties of the original science are lost in their translation into the everyday world of practice and policy.","ISBN":"978-1-4473-2237-5","language":"en","note":"Google-Books-ID: 17g7DgAAQBAJ","number-of-pages":"304","publisher":"Policy Press","source":"Google Books","title":"Blinded by science: The social implications of epigenetics and neuroscience","title-short":"Blinded by science","author":[{"family":"David","given":"Wastell"},{"family":"Susan","given":"White"}],"issued":{"date-parts":[["2017",3,15]]}}}],"schema":"https://github.com/citation-style-language/schema/raw/master/csl-citation.json"}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(White,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cs="Arial"/>
          <w:color w:val="000000" w:themeColor="text1"/>
          <w:sz w:val="24"/>
          <w:szCs w:val="24"/>
        </w:rPr>
        <w:t>Theories of attachment are often used in social work assessments of families, often to the detriment of cultivating an understanding of children’s lived experiences and the political and socio-economic contexts of their lives. In the case of one who has experienced domestic abuse, such framing can lead can lead to misidentifying a coping strategy with maladaptive attachment, thus locating the disorder inside the child rather than seeing that a threatening environment may be making a child feel insecure and that their reaction is appropriate (Burman, 2021, p</w:t>
      </w:r>
      <w:r w:rsidR="00E23236">
        <w:rPr>
          <w:rFonts w:ascii="Verdana" w:hAnsi="Verdana" w:cs="Arial"/>
          <w:color w:val="000000" w:themeColor="text1"/>
          <w:sz w:val="24"/>
          <w:szCs w:val="24"/>
        </w:rPr>
        <w:t>.</w:t>
      </w:r>
      <w:r w:rsidRPr="00AD2E60">
        <w:rPr>
          <w:rFonts w:ascii="Verdana" w:hAnsi="Verdana" w:cs="Arial"/>
          <w:color w:val="000000" w:themeColor="text1"/>
          <w:sz w:val="24"/>
          <w:szCs w:val="24"/>
        </w:rPr>
        <w:t xml:space="preserve"> 144). Understanding the child is important when making assessments, I remember when my daughter was at pre-school nursery, she would cry every time I collected her. She cried because she loved all the different toys at nursery and didn’t want to leave them behind. An onlooker could easily have interpreted that as my daughter’s fear of me. Thus, it also may be noted that a child has an attachment disorder and blame may be placed on the mother, when the child is responding fittingly to what they consider is a hostile environment or situation (Burman, 2016, p. 144). Categories developed for the assessment of experimental data and clinical practice do not always translate well in other professional domains, like social work practice, or indeed everyday life.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cs="Arial"/>
          <w:color w:val="000000" w:themeColor="text1"/>
          <w:sz w:val="24"/>
          <w:szCs w:val="24"/>
        </w:rPr>
        <w:t xml:space="preserve">Contextualisation is also important when considering theories of developmental psychology. Burman critiques developmental psychology for the goals it sets out for ‘normal’ development for children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{"citationID":"agehca3u","properties":{"formattedCitation":"(Burman, 2016, p. 21)","plainCitation":"(Burman, 2016, p. 21)","noteIndex":0},"citationItems":[{"id":1334,"uris":["http://zotero.org/users/3572186/items/GU3XP2YA"],"itemData":{"id":1334,"type":"book","abstract":"In this completely revised and updated edition, Deconstructing Developmental Psychology interrogates the assumptions and practices surrounding the psychology of child development, providing a critical evaluation of the role and contribution of developmental psychology within social practice.  Since the second edition was published, there have been many major changes. This book addresses how shifts in advanced capitalism have produced new understandings of children, and a new (and more punitive) range of institutional responses to children. It engages with the paradoxes of childhood in an era when young adults are increasingly economically dependent on their families, and in a political context of heightened insecurity. The new edition includes an updated review of developments in psychological theory (in attachment, evolutionary psychology, theory of mind, cultural-historical approaches), as well as updating and reflecting upon the changed focus on fathers and fathering. It offers new perspectives on the connections between Piaget and Vygotsky and now connects much more closely with discussions from the sociology of childhood and critical educational research. Coverage has been expanded to include more material on child rights debates, and a new chapter addresses practice dilemmas around child protection, which engages even more with the \"raced\" and gendered effects of current policies involving children. This engaging and accessible text provides key resources to inform better professional practice in social work, education and health contexts. It offers critical insights into the politics and procedures that have shaped developmental psychological knowledge. It will be essential reading for anyone working with children, or concerned with policies around children and families. It was also be of interest to students at undergraduate and postgraduate levels across a range of professional and practitioner groups, as well as parents and policy makers.","edition":"3 edition","event-place":"London ; New York","ISBN":"978-1-138-84696-8","language":"English","number-of-pages":"382","publisher":"Routledge","publisher-place":"London ; New York","source":"Amazon","title":"Deconstructing Developmental Psychology","author":[{"family":"Burman","given":"Erica"}],"issued":{"date-parts":[["2016",11,22]]}},"locator":"21"}],"schema":"https://github.com/citation-style-language/schema/raw/master/csl-citation.json"}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(Burman, 2016, p. 21)</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Burman argues that this has been based on a white middle class idea of childhood growth, which is not the experience of the majority of children and therefore cannot be seen as ‘normal’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{"citationID":"Dqos19ml","properties":{"formattedCitation":"(Burman, 2018b)","plainCitation":"(Burman, 2018b)","noteIndex":0},"citationItems":[{"id":1336,"uris":["http://zotero.org/users/3572186/items/33HGVHUX"],"itemData":{"id":1336,"type":"book","abstract":"Bridging childhood studies, pedagogy and educational theory, critical psychology, and postcolonial studies, this unique book reads the role and functions of ‘the child’ and childhood as both cultural motif and as embodied life condition through the work of Frantz Fanon. Based on innovative readings of Fanon and postcolonial cultural studies, the book offers new insights for critical pedagogical and transformative practice in forging crucial links not only between the political and the psychological, but between distress, therapy, and (personal and political) learning and transformation.  Structured around four indicative and distinct forms of ‘child’ read from Fanon’s texts (Idiotic, Traumatogenic, Therapeutic, Extemic), the author discusses both educational and therapeutic practices. The pedagogical links the political with the personal, and Fanon’s revolutionary psychoaffective account offers vital resources to inform these. Finally the book presents ‘child as method’ as a new analytical approach by which to read the geopolitical, which shows childhood, education, and critical psychological studies to be key to these at the level of theory, method, and practice. By interrogating contemporary modalities of childhood as modern economic and political tropes, the author offers conceptual and methodological resources for practically engaging with and transforming these. This book will be vital and fascinating reading for students and scholars in psychology, psychoanalysis, education and childhood studies, gender studies, postcolonial studies, and mental health.","edition":"1 edition","event-place":"New York, NY","ISBN":"978-1-138-08995-2","language":"English","number-of-pages":"256","publisher":"Routledge","publisher-place":"New York, NY","source":"Amazon","title":"Fanon, Education, Action: Child as Method","title-short":"Fanon, Education, Action","author":[{"family":"Burman","given":"Erica"}],"issued":{"date-parts":[["2018",7,23]]}}}],"schema":"https://github.com/citation-style-language/schema/raw/master/csl-citation.json"}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(Burman, 2018b)</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It </w:t>
      </w:r>
      <w:r w:rsidRPr="00AD2E60">
        <w:rPr>
          <w:rFonts w:ascii="Verdana" w:hAnsi="Verdana" w:cs="Arial"/>
          <w:color w:val="000000" w:themeColor="text1"/>
          <w:sz w:val="24"/>
          <w:szCs w:val="24"/>
        </w:rPr>
        <w:lastRenderedPageBreak/>
        <w:t xml:space="preserve">does not take into consideration other social, cultural, and economic factors that affect childhood. Critics have argued that developmental psychology’s linear growth aim is to make children into ‘productive adults’, thus the aim of the different stages is to mark the move towards productivity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{"citationID":"S0HTwUXH","properties":{"formattedCitation":"(Burman, 2012, 2013, 2016)","plainCitation":"(Burman, 2012, 2013, 2016)","noteIndex":0},"citationItems":[{"id":1404,"uris":["http://zotero.org/users/3572186/items/IQVIF7CA"],"itemData":{"id":1404,"type":"article-journal","abstract":"This article analyses child development as text to highlight newly emerging contemporary tropes of northern, normalized childhoods in relation to gender, racialization and familial organization. A recent UK marketing campaign for the washing powder Persil is analysed for the ways it mobilizes discourses of childhood and child rights. This indicates some key consolidations, especially around the configuration of gendered and racialized representations as ushered in through recent modes of psychologization and feminization. Discussion focuses on how text such as this deconstructs the opposition between popular cultural and expert (developmental psychological) knowledges to mediate their mutual elaboration and legitimation. The article ends by reflecting on the consequences of the focus on psychologization and feminization in relation to possible alliances and antagonisms of inter- and cross-disciplinary approaches to childhood, and their contributions to challenging wider development discourses.","container-title":"Childhood","DOI":"10.1177/0907568211430767","ISSN":"0907-5682","issue":"4","journalAbbreviation":"Childhood","language":"en","page":"423-438","source":"SAGE Journals","title":"Deconstructing neoliberal childhood: Towards a feminist antipsychological approach","title-short":"Deconstructing neoliberal childhood","URL":"https://doi.org/10.1177/0907568211430767","volume":"19","author":[{"family":"Burman","given":"Erica"}],"accessed":{"date-parts":[["2018",9,22]]},"issued":{"date-parts":[["2012",11,1]]}}},{"id":1392,"uris":["http://zotero.org/users/3572186/items/BCHJQ573"],"itemData":{"id":1392,"type":"article-journal","abstract":"This paper explores how psychoanalytic ideas might support a project of critiquing the developmental paradigm as it influences, and links, models of economic and individual development on which educational policy and practice rely. After outlining the conceptual domain and questions at issue, the paper rereads some key claims about Enlightenment and its relationship with representations of immaturity as inviting scope for reinterpreting contemporary intensifications of developmentalism. This provides some further rationale and focus for the turn to psychoanalysis as a critical conceptual and methodological resource (although with some key qualifications). Ideas drawn from feminist and postcolonial engagements with psychoanalysis are used to inform discussion of two indicative texts about childhood, drawing on contemporary Lacanian interpretations that are applied to address the problematic of childhood, before finishing with some speculations on alternative modes of engagement with Enlightenment and developmental approaches.","container-title":"International Journal of Qualitative Studies in Education","DOI":"10.1080/09518398.2011.604650","ISSN":"0951-8398","issue":"1","page":"56-74","source":"Taylor and Francis+NEJM","title":"Desiring development? Psychoanalytic contributions to antidevelopmental psychology","title-short":"Desiring development?","URL":"https://doi.org/10.1080/09518398.2011.604650","volume":"26","author":[{"family":"Burman","given":"Erica"}],"accessed":{"date-parts":[["2018",9,22]]},"issued":{"date-parts":[["2013",1,1]]}}},{"id":1334,"uris":["http://zotero.org/users/3572186/items/GU3XP2YA"],"itemData":{"id":1334,"type":"book","abstract":"In this completely revised and updated edition, Deconstructing Developmental Psychology interrogates the assumptions and practices surrounding the psychology of child development, providing a critical evaluation of the role and contribution of developmental psychology within social practice.  Since the second edition was published, there have been many major changes. This book addresses how shifts in advanced capitalism have produced new understandings of children, and a new (and more punitive) range of institutional responses to children. It engages with the paradoxes of childhood in an era when young adults are increasingly economically dependent on their families, and in a political context of heightened insecurity. The new edition includes an updated review of developments in psychological theory (in attachment, evolutionary psychology, theory of mind, cultural-historical approaches), as well as updating and reflecting upon the changed focus on fathers and fathering. It offers new perspectives on the connections between Piaget and Vygotsky and now connects much more closely with discussions from the sociology of childhood and critical educational research. Coverage has been expanded to include more material on child rights debates, and a new chapter addresses practice dilemmas around child protection, which engages even more with the \"raced\" and gendered effects of current policies involving children. This engaging and accessible text provides key resources to inform better professional practice in social work, education and health contexts. It offers critical insights into the politics and procedures that have shaped developmental psychological knowledge. It will be essential reading for anyone working with children, or concerned with policies around children and families. It was also be of interest to students at undergraduate and postgraduate levels across a range of professional and practitioner groups, as well as parents and policy makers.","edition":"3 edition","event-place":"London ; New York","ISBN":"978-1-138-84696-8","language":"English","number-of-pages":"382","publisher":"Routledge","publisher-place":"London ; New York","source":"Amazon","title":"Deconstructing Developmental Psychology","author":[{"family":"Burman","given":"Erica"}],"issued":{"date-parts":[["2016",11,22]]}}}],"schema":"https://github.com/citation-style-language/schema/raw/master/csl-citation.json"}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(Burman, 2012, 2013, 2016)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Here we can see how the ethos and value behind developmental psychology’s milestones for children is based on a capitalistic model of production, where the aim of life is production and where the productivity of a child is measured rather that the wellbeing and happiness of a child in the present and in the future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{"citationID":"HiCXsIJD","properties":{"formattedCitation":"(Burman, 2012, 2016; O\\uc0\\u8217{}Dell et al., 2017)","plainCitation":"(Burman, 2012, 2016; O’Dell et al., 2017)","noteIndex":0},"citationItems":[{"id":1404,"uris":["http://zotero.org/users/3572186/items/IQVIF7CA"],"itemData":{"id":1404,"type":"article-journal","abstract":"This article analyses child development as text to highlight newly emerging contemporary tropes of northern, normalized childhoods in relation to gender, racialization and familial organization. A recent UK marketing campaign for the washing powder Persil is analysed for the ways it mobilizes discourses of childhood and child rights. This indicates some key consolidations, especially around the configuration of gendered and racialized representations as ushered in through recent modes of psychologization and feminization. Discussion focuses on how text such as this deconstructs the opposition between popular cultural and expert (developmental psychological) knowledges to mediate their mutual elaboration and legitimation. The article ends by reflecting on the consequences of the focus on psychologization and feminization in relation to possible alliances and antagonisms of inter- and cross-disciplinary approaches to childhood, and their contributions to challenging wider development discourses.","container-title":"Childhood","DOI":"10.1177/0907568211430767","ISSN":"0907-5682","issue":"4","journalAbbreviation":"Childhood","language":"en","page":"423-438","source":"SAGE Journals","title":"Deconstructing neoliberal childhood: Towards a feminist antipsychological approach","title-short":"Deconstructing neoliberal childhood","URL":"https://doi.org/10.1177/0907568211430767","volume":"19","author":[{"family":"Burman","given":"Erica"}],"accessed":{"date-parts":[["2018",9,22]]},"issued":{"date-parts":[["2012",11,1]]}}},{"id":1334,"uris":["http://zotero.org/users/3572186/items/GU3XP2YA"],"itemData":{"id":1334,"type":"book","abstract":"In this completely revised and updated edition, Deconstructing Developmental Psychology interrogates the assumptions and practices surrounding the psychology of child development, providing a critical evaluation of the role and contribution of developmental psychology within social practice.  Since the second edition was published, there have been many major changes. This book addresses how shifts in advanced capitalism have produced new understandings of children, and a new (and more punitive) range of institutional responses to children. It engages with the paradoxes of childhood in an era when young adults are increasingly economically dependent on their families, and in a political context of heightened insecurity. The new edition includes an updated review of developments in psychological theory (in attachment, evolutionary psychology, theory of mind, cultural-historical approaches), as well as updating and reflecting upon the changed focus on fathers and fathering. It offers new perspectives on the connections between Piaget and Vygotsky and now connects much more closely with discussions from the sociology of childhood and critical educational research. Coverage has been expanded to include more material on child rights debates, and a new chapter addresses practice dilemmas around child protection, which engages even more with the \"raced\" and gendered effects of current policies involving children. This engaging and accessible text provides key resources to inform better professional practice in social work, education and health contexts. It offers critical insights into the politics and procedures that have shaped developmental psychological knowledge. It will be essential reading for anyone working with children, or concerned with policies around children and families. It was also be of interest to students at undergraduate and postgraduate levels across a range of professional and practitioner groups, as well as parents and policy makers.","edition":"3 edition","event-place":"London ; New York","ISBN":"978-1-138-84696-8","language":"English","number-of-pages":"382","publisher":"Routledge","publisher-place":"London ; New York","source":"Amazon","title":"Deconstructing Developmental Psychology","author":[{"family":"Burman","given":"Erica"}],"issued":{"date-parts":[["2016",11,22]]}}},{"id":1476,"uris":["http://zotero.org/users/3572186/items/QTF5BQBE"],"itemData":{"id":1476,"type":"book","abstract":"Different Childhoods: Non/Normative Development and Transgressive Trajectories opens up new avenues for exploring children’s development as contextual, provisional and locally produced, rather than a unitary, universal and consistent process.  This edited collection frames a critical exploration of the trajectory against which children are seen to be ‘different’ within three key themes: deconstructing ‘developmental tasks’, locating development and the limits of childhood. Examining the particular kinds of ‘transgressive’ development, contributors discuss instances of ‘difference’ including migration, work, assumptions of vulnerability, trans childhoods, friendships and involvement in crime. Including both empirical and theoretical discussions, the book builds on existing debates as part of the interrogation of ‘different childhoods’. This book provides essential reading for students wishing to explore notions of development while also being of interest to both academics and practitioners working across a broad area of disciplines such as developmental psychology, sociology, childhood studies and critical criminology.","edition":"1 edition","event-place":"New York","ISBN":"978-1-138-65404-4","language":"English","number-of-pages":"174","publisher":"Routledge","publisher-place":"New York","source":"Amazon","title":"Different Childhoods","editor":[{"family":"O'Dell","given":"Lindsay"},{"family":"Brownlow","given":"Charlotte"},{"family":"Bertilsdotter-Rosqvist","given":"Hanna"}],"issued":{"date-parts":[["2017",10,10]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sz w:val="24"/>
          <w:szCs w:val="24"/>
        </w:rPr>
        <w:t>(Burman, 2012, 2016; O’Dell et al.,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Thus, any deviation from the norm is less about harm caused by abuse to the child but more about harm to the productivity of the future adult.</w:t>
      </w:r>
      <w:r w:rsidR="00E23236">
        <w:rPr>
          <w:rFonts w:ascii="Verdana" w:hAnsi="Verdana" w:cs="Arial"/>
          <w:color w:val="000000" w:themeColor="text1"/>
          <w:sz w:val="24"/>
          <w:szCs w:val="24"/>
        </w:rPr>
        <w:t xml:space="preserve"> </w:t>
      </w:r>
      <w:r w:rsidRPr="00AD2E60">
        <w:rPr>
          <w:rFonts w:ascii="Verdana" w:hAnsi="Verdana" w:cs="Arial"/>
          <w:color w:val="000000" w:themeColor="text1"/>
          <w:sz w:val="24"/>
          <w:szCs w:val="24"/>
        </w:rPr>
        <w:t xml:space="preserve">So the child continues to be seen as ‘becoming’ rather than ‘being’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{"citationID":"agv1ulbad","properties":{"formattedCitation":"(James &amp; Prout, 2015; Uprichard, 2008)","plainCitation":"(James &amp; Prout, 2015; Uprichard, 2008)","noteIndex":0},"citationItems":[{"id":1721,"uris":["http://zotero.org/users/3572186/items/565FX7KF"],"itemData":{"id":1721,"type":"article-journal","container-title":"Children &amp; society","issue":"4","page":"303–313","source":"Google Scholar","title":"Children as ‘being and becomings’: Children, childhood and temporality","title-short":"Children as ‘being and becomings’","volume":"22","author":[{"family":"Uprichard","given":"Emma"}],"issued":{"date-parts":[["2008"]]}}},{"id":2140,"uris":["http://zotero.org/users/3572186/items/5UHC3H26"],"itemData":{"id":2140,"type":"book","abstract":"\"When the first edition of this seminal work appeared in 1990, the sociology of childhood was only just beginning to emerge as a distinct sub-discipline. Drawing together strands of existing sociological writing about childhood and shaping them into a new paradigm, the original edition of this Routledge Classic offered a potent blend of ideas that informed, even inspired, many empirical studies of children's lives because it provided a unique lens through which to think about childhood. Featuring a collection of articles which summarised the developments in the study of childhood across the social sciences, including history, psychology, sociology, anthropology, feminist and developmental studies, scholars and professionals from developed and developing countries world-wide shared their knowledge of having worked and of working with children. Now with a new introduction from the editors to contextualise it into the 21st century, this truly ground-breaking text which helped establish childhood studies as a distinctive field of enquiry is being republished.\"--Publisher's description","call-number":"HQ767.9 .C66 2015","collection-title":"Routledge education classic edition series","edition":"Classic edition","event-place":"Abingdon, Oxon","ISBN":"978-1-138-81878-1","note":"OCLC: ocn893452441","number-of-pages":"230","publisher":"Routledge, Taylor &amp; Francis Group","publisher-place":"Abingdon, Oxon","source":"Library of Congress ISBN","title":"Constructing and reconstructing childhood: contemporary issues in the sociological study of childhood","title-short":"Constructing and reconstructing childhood","editor":[{"family":"James","given":"Allison"},{"family":"Prout","given":"Alan"}],"issued":{"date-parts":[["2015"]]}}}],"schema":"https://github.com/citation-style-language/schema/raw/master/csl-citation.json"}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(James &amp; Prout, 2015; Uprichard, 2008)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Thus we move into the area of prevention, not the prevention of harm but the prevention of deviation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{"citationID":"ef9gPQp7","properties":{"formattedCitation":"(David and Susan, 2017)","plainCitation":"(David and Susan, 2017)","dontUpdate":true,"noteIndex":0},"citationItems":[{"id":1506,"uris":["http://zotero.org/users/3572186/items/KBJSQST8"],"itemData":{"id":1506,"type":"book","abstract":"In recent years, new areas of biology, especially epigenetics and neuroscience, have enthralled the public imagination. They have been used as powerful arguments for developing social policy in a particular direction, from early intervention in the lives of disadvantaged children to seeking 'biomarkers' as identifiers of criminality. This timely book, written by leading commentators, critically examines the capabilities and limitations of these biotechnologies, exploring their implications for policy and practice. The book will enable social scientists, policy makers, practitioners and interested general readers to understand how the new biologies of epigenetics and neuroscience have increasingly influenced the fields of family policy, mental health, child development and criminal justice. The book will facilitate much needed debate about what makes a good society and how best to build one. It also draws attention to the ways that the uncertainties of the original science are lost in their translation into the everyday world of practice and policy.","ISBN":"978-1-4473-2237-5","language":"en","note":"Google-Books-ID: 17g7DgAAQBAJ","number-of-pages":"304","publisher":"Policy Press","source":"Google Books","title":"Blinded by science: The social implications of epigenetics and neuroscience","title-short":"Blinded by science","author":[{"family":"David","given":"Wastell"},{"family":"Susan","given":"White"}],"issued":{"date-parts":[["2017",3,15]]}}}],"schema":"https://github.com/citation-style-language/schema/raw/master/csl-citation.json"}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(White,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for the child that deviates from the ‘norm’ must be controlled and policed, as discussed in the next section.</w:t>
      </w:r>
    </w:p>
    <w:p w14:paraId="0B076B57" w14:textId="2A10EAAC" w:rsidR="0050319C" w:rsidRPr="00094757" w:rsidRDefault="00683C85" w:rsidP="00827C33">
      <w:pPr>
        <w:spacing w:line="360" w:lineRule="auto"/>
        <w:ind w:firstLine="720"/>
        <w:rPr>
          <w:rFonts w:ascii="Verdana" w:hAnsi="Verdana" w:cs="Arial"/>
          <w:b/>
          <w:bCs/>
          <w:color w:val="000000" w:themeColor="text1"/>
          <w:sz w:val="24"/>
          <w:szCs w:val="24"/>
        </w:rPr>
      </w:pPr>
      <w:r w:rsidRPr="00094757">
        <w:rPr>
          <w:rFonts w:ascii="Verdana" w:hAnsi="Verdana" w:cs="Arial"/>
          <w:b/>
          <w:bCs/>
          <w:sz w:val="24"/>
          <w:szCs w:val="24"/>
        </w:rPr>
        <w:t>The Fugitive Child</w:t>
      </w:r>
    </w:p>
    <w:p w14:paraId="79A42DA6" w14:textId="1C5F54C4" w:rsidR="0050319C" w:rsidRPr="00AD2E60" w:rsidRDefault="00683C85" w:rsidP="00827C33">
      <w:pPr>
        <w:spacing w:line="360" w:lineRule="auto"/>
        <w:ind w:firstLine="720"/>
        <w:rPr>
          <w:rFonts w:ascii="Verdana" w:hAnsi="Verdana" w:cs="Arial"/>
          <w:color w:val="000000" w:themeColor="text1"/>
          <w:sz w:val="24"/>
          <w:szCs w:val="24"/>
        </w:rPr>
      </w:pPr>
      <w:r w:rsidRPr="00AD2E60">
        <w:rPr>
          <w:rFonts w:ascii="Verdana" w:hAnsi="Verdana" w:cs="Arial"/>
          <w:color w:val="000000" w:themeColor="text1"/>
          <w:sz w:val="24"/>
          <w:szCs w:val="24"/>
        </w:rPr>
        <w:t xml:space="preserve">Along with the passive or ‘early years’ trope, there is the ‘non’ child category, or what I term, ‘the fugitive child’. The term ‘fugitive child’ is inspired by sociologist Akwugo Emejula’s talk ‘Fugitive Feminism’ at the Institute of Contemporary Arts (ICA) London in 2018. Emejulu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OWaCi7ze","properties":{"formattedCitation":"(2022)","plainCitation":"(2022)","noteIndex":0},"citationItems":[{"id":2736,"uris":["http://zotero.org/users/3572186/items/P48D3LYY"],"itemData":{"id":2736,"type":"book","event-place":"S.l.","ISBN":"978-0-9957162-8-5","language":"eng","note":"OCLC: 1334662907","publisher":"SILVER PRESS","publisher-place":"S.l.","source":"Open WorldCat","title":"FUGITIVE FEMINISM","author":[{"family":"Emejulu","given":"Akwugo"}],"issued":{"date-parts":[["2022"]]}},"label":"page","suppress-author":true}],"schema":"https://github.com/citation-style-language/schema/raw/master/csl-citation.json"}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(2022)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argues that humanity has always excluded the ‘Other’ and she encourages Black women who have not been excluded to inhabit the space of unbelonging, the ‘fugitive’ space, to work towards their own liberation. Thus, the fugitive child is the child that is neither seen as a child or awarded the protection and privileges of a child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{"citationID":"UsKcrXij","properties":{"formattedCitation":"(Meiners, 2016, p. 46)","plainCitation":"(Meiners, 2016, p. 46)","noteIndex":0},"citationItems":[{"id":1429,"uris":["http://zotero.org/users/3572186/items/VG782FIP"],"itemData":{"id":1429,"type":"book","abstract":"\\u201cChildhood has never been available to all.\\u201d In her opening chapter of For the Children?, Erica R. Meiners stakes the claim that childhood is a racial category often unavailable to communities of color. According to Meiners, this is glaringly evident in the U.S. criminal justice system, where the differentiation between child and adult often equates to access to stark disparities. And what is constructed as child protection often does not benefit many young people or their communities. Placing the child at the heart of the targeted criminalization debate, For the Children? considers how perceptions of innocence, the safe child, and the future operate in service of the prison industrial complex.The United States has the largest prison population in the world, with incarceration and policing being key economic tools to maintain white supremacist ideologies. Meiners examines the school-to-prison pipeline and the broader prison industrial complex in the United States, arguing that unpacking child protection is vital to reducing the nation\\u2019s reliance on its criminal justice system as well as building authentic modes of public safety. Rethinking the meanings and beliefs attached to the child represent a significant and intimate thread of the work to dismantle facets of the U.S. carceral state. Taking an interdisciplinary approach and building from a scholarly and activist platform, For the Children? engages fresh questions in the struggle to build sustainable and flourishing worlds without prisons.","event-place":"Minneapolis","ISBN":"978-0-8166-9276-7","language":"English","number-of-pages":"280","publisher":"Univ Of Minnesota Press","publisher-place":"Minneapolis","source":"Amazon","title":"For the Children?: Protecting Innocence in a Carceral State","title-short":"For the Children?","author":[{"family":"Meiners","given":"Erica R."}],"issued":{"date-parts":[["2016",10,15]]}},"locator":"46"}],"schema":"https://github.com/citation-style-language/schema/raw/master/csl-citation.json"}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(Meiners, 2016, p. 46)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Those that fall into this category are children from minoritized groups, for example children with disabilities, Black children, children who are in the care system, and children who have experienced abuse.  What we see in the literature is that children who do not fit the idealised trope </w:t>
      </w:r>
      <w:r w:rsidRPr="00AD2E60">
        <w:rPr>
          <w:rFonts w:ascii="Verdana" w:hAnsi="Verdana" w:cs="Arial"/>
          <w:color w:val="000000" w:themeColor="text1"/>
          <w:sz w:val="24"/>
          <w:szCs w:val="24"/>
        </w:rPr>
        <w:lastRenderedPageBreak/>
        <w:t xml:space="preserve">of the innocent child are dehumanised, othered and pathologized. It is then presented that it is ‘they, the othered’ who are deviant and need to be ‘put right’, rather than the injustices that they face being the issue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{"citationID":"y8KHhQsh","properties":{"formattedCitation":"(Meiners, 2016, p. 50)","plainCitation":"(Meiners, 2016, p. 50)","noteIndex":0},"citationItems":[{"id":1429,"uris":["http://zotero.org/users/3572186/items/VG782FIP"],"itemData":{"id":1429,"type":"book","abstract":"\\u201cChildhood has never been available to all.\\u201d In her opening chapter of For the Children?, Erica R. Meiners stakes the claim that childhood is a racial category often unavailable to communities of color. According to Meiners, this is glaringly evident in the U.S. criminal justice system, where the differentiation between child and adult often equates to access to stark disparities. And what is constructed as child protection often does not benefit many young people or their communities. Placing the child at the heart of the targeted criminalization debate, For the Children? considers how perceptions of innocence, the safe child, and the future operate in service of the prison industrial complex.The United States has the largest prison population in the world, with incarceration and policing being key economic tools to maintain white supremacist ideologies. Meiners examines the school-to-prison pipeline and the broader prison industrial complex in the United States, arguing that unpacking child protection is vital to reducing the nation\\u2019s reliance on its criminal justice system as well as building authentic modes of public safety. Rethinking the meanings and beliefs attached to the child represent a significant and intimate thread of the work to dismantle facets of the U.S. carceral state. Taking an interdisciplinary approach and building from a scholarly and activist platform, For the Children? engages fresh questions in the struggle to build sustainable and flourishing worlds without prisons.","event-place":"Minneapolis","ISBN":"978-0-8166-9276-7","language":"English","number-of-pages":"280","publisher":"Univ Of Minnesota Press","publisher-place":"Minneapolis","source":"Amazon","title":"For the Children?: Protecting Innocence in a Carceral State","title-short":"For the Children?","author":[{"family":"Meiners","given":"Erica R."}],"issued":{"date-parts":[["2016",10,15]]}},"locator":"50"}],"schema":"https://github.com/citation-style-language/schema/raw/master/csl-citation.json"}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(Meiners, 2016, p. 50)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cs="Arial"/>
          <w:color w:val="000000" w:themeColor="text1"/>
          <w:sz w:val="24"/>
          <w:szCs w:val="24"/>
        </w:rPr>
        <w:t xml:space="preserve">Feminist scholars have long argued how essentialising children means that children who do not fit the white, middle-class hegemonic category are excluded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{"citationID":"a2l5cf07vq5","properties":{"formattedCitation":"(Castaneda, 2002; Bernstein, 2011; Meiners, 2016)","plainCitation":"(Castaneda, 2002; Bernstein, 2011; Meiners, 2016)","dontUpdate":true,"noteIndex":0},"citationItems":[{"id":1527,"uris":["http://zotero.org/users/3572186/items/AHPPRD4B"],"itemData":{"id":1527,"type":"book","abstract":"Figurations : child, bodies, worlds -- Developmentalism and the child in nineteeth-century science -- Flexible child-bodies -- Available childhood : race, culture, and the trans-national adoptee -- Rumored realities : child organ theft -- The child, in theory : post-structuralism, feminism, and psychoanalysis.","call-number":"305.23 CAS","collection-title":"Next wave","event-place":"Durham, [N.C.]","ISBN":"978-0-8223-2958-9","language":"eng","number-of-pages":"viii+204","publisher":"Duke University Press","publisher-place":"Durham, [N.C.]","source":"librarysearch.gold.ac.uk","title":"Figurations: child, bodies, worlds","title-short":"Figurations","author":[{"family":"Castañeda","given":"Claudia"}],"issued":{"date-parts":[["2002"]]}}},{"id":2566,"uris":["http://zotero.org/users/3572186/items/LK6JET7S"],"itemData":{"id":2566,"type":"book","call-number":"E185.61 .B445 2011","collection-title":"America and the long 19th Century","event-place":"New York","ISBN":"978-0-8147-8707-6","note":"OCLC: ocn733284457","number-of-pages":"307","publisher":"New York University Press","publisher-place":"New York","source":"Library of Congress ISBN","title":"Racial innocence: performing American childhood from slavery to civil rights","title-short":"Racial innocence","author":[{"family":"Bernstein","given":"Robin"}],"issued":{"date-parts":[["2011"]]}}},{"id":1429,"uris":["http://zotero.org/users/3572186/items/VG782FIP"],"itemData":{"id":1429,"type":"book","abstract":"\\u201cChildhood has never been available to all.\\u201d In her opening chapter of For the Children?, Erica R. Meiners stakes the claim that childhood is a racial category often unavailable to communities of color. According to Meiners, this is glaringly evident in the U.S. criminal justice system, where the differentiation between child and adult often equates to access to stark disparities. And what is constructed as child protection often does not benefit many young people or their communities. Placing the child at the heart of the targeted criminalization debate, For the Children? considers how perceptions of innocence, the safe child, and the future operate in service of the prison industrial complex.The United States has the largest prison population in the world, with incarceration and policing being key economic tools to maintain white supremacist ideologies. Meiners examines the school-to-prison pipeline and the broader prison industrial complex in the United States, arguing that unpacking child protection is vital to reducing the nation\\u2019s reliance on its criminal justice system as well as building authentic modes of public safety. Rethinking the meanings and beliefs attached to the child represent a significant and intimate thread of the work to dismantle facets of the U.S. carceral state. Taking an interdisciplinary approach and building from a scholarly and activist platform, For the Children? engages fresh questions in the struggle to build sustainable and flourishing worlds without prisons.","event-place":"Minneapolis","ISBN":"978-0-8166-9276-7","language":"English","number-of-pages":"280","publisher":"Univ Of Minnesota Press","publisher-place":"Minneapolis","source":"Amazon","title":"For the Children?: Protecting Innocence in a Carceral State","title-short":"For the Children?","author":[{"family":"Meiners","given":"Erica R."}],"issued":{"date-parts":[["2016",10,15]]}}}],"schema":"https://github.com/citation-style-language/schema/raw/master/csl-citation.json"}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(Castañeda, 2002; Bernstein, 2011; Meiners, 2016)</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It is the experience of the white middle class child that get normalised and protected, while others can be viewed with suspicion and not afforded innocence and protection. Recently, there has been a focus on the number of Black and minoritized children who have been stripped searched by the police. This follows the case of child Q, who was stripped search at school during an exam because the teachers thought child Q smelt of marijuana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{"citationID":"jujTJQoq","properties":{"formattedCitation":"(Firmin et al., 2022)","plainCitation":"(Firmin et al., 2022)","noteIndex":0},"citationItems":[{"id":2737,"uris":["http://zotero.org/users/3572186/items/MVJQP2MP"],"itemData":{"id":2737,"type":"book","abstract":"During adolescence, young people are exposed to a range of harms and risks beyond their family homes and this book assesses social care organisations' safeguarding responses across 10 countries. The authors highlight key areas for service development and give insights into how these risks and harms can be responded to in the future","event-place":"S.l.","ISBN":"978-1-4473-6727-7","language":"eng","note":"OCLC: 1347695404","publisher":"POLICY PRESS","publisher-place":"S.l.","source":"Open WorldCat","title":"Safeguarding young people beyond the family home responding to extra-familial risks and harms","author":[{"family":"Firmin","given":"Carlene"},{"family":"Lefevre","given":"Michelle"},{"family":"Huegler","given":"Nathalie"},{"family":"Peace","given":"Delphine"}],"issued":{"date-parts":[["2022"]]}}}],"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(Firmin et al., 2022)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There was much discussion around ‘adultification’, whereby Black children are not afforded the protection of children but seen as adults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{"citationID":"kOhhfmzN","properties":{"formattedCitation":"(Curtis et al., 2022; Davis &amp; Marsh, 2020)","plainCitation":"(Curtis et al., 2022; Davis &amp; Marsh, 2020)","noteIndex":0},"citationItems":[{"id":2564,"uris":["http://zotero.org/users/3572186/items/ZC6GJQKQ"],"itemData":{"id":2564,"type":"article-journal","abstract":"This commentary is in response to the publication of Child C’s serious case review, published in May 2020. Child C was a victim of child criminal exploitation. He was murdered on the streets of London at 14 years old. Using an intersectional lens, together with and the concept of ‘adultification’, this article reflects on professional and societal attitudes towards Black boys and notions of vulnerability. We argue that in order to provide meaningful and effective support to Black boys, both the use of an intersectional lens and an awareness of adultification is necessary.","container-title":"Critical and Radical Social Work","DOI":"10.1332/204986020X15945756023543","ISSN":"2049-8608, 2049-8675","issue":"2","page":"255-259","source":"DOI.org (Crossref)","title":"Boys to men: the cost of ‘adultification’ in safeguarding responses to Black boys","title-short":"Boys to men","URL":"https://bristoluniversitypressdigital.com/view/journals/crsw/8/2/article-p255.xml","volume":"8","author":[{"family":"Davis","given":"Jahnine"},{"family":"Marsh","given":"Nicholas"}],"accessed":{"date-parts":[["2022",8,30]]},"issued":{"date-parts":[["2020",8]]}}},{"id":2579,"uris":["http://zotero.org/users/3572186/items/TJSPHK2R"],"itemData":{"id":2579,"type":"article-journal","abstract":"The present study explored the adultification of young Black girls, specifically through the mythos of the fast-tailed girl, by examining the commentary on Twitter associated with the #SurvivingRKelly hashtag. Applying critical discourse analysis, three discursive themes emerged: (1) calling out the culture of accepting, (2) resistance through provocation and inquiry, and (3) challenging transgenerational dating. This study's results indicate the need for further research on the social construction of Black girlhood and how societal and cultural beliefs may serve as discursive mechanisms by which the adultification of young Black girls is perpetuated.","container-title":"Violence Against Women","DOI":"10.1177/10778012221083334","ISSN":"1077-8012, 1552-8448","journalAbbreviation":"Violence Against Women","language":"en","page":"107780122210833","source":"DOI.org (Crossref)","title":"Transmuting Girls Into Women: Examining the Adultification of Black Female Sexual Assault Survivors Through Twitter Feedback","title-short":"Transmuting Girls Into Women","URL":"http://journals.sagepub.com/doi/10.1177/10778012221083334","author":[{"family":"Curtis","given":"Michael G."},{"family":"Karlsen","given":"Annika S."},{"family":"Anderson","given":"Leslie A."}],"accessed":{"date-parts":[["2022",9,1]]},"issued":{"date-parts":[["2022",4,19]]}},"label":"page"}],"schema":"https://github.com/citation-style-language/schema/raw/master/csl-citation.json"}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(Curtis et al., 2022; Davis &amp; Marsh, 2020)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This has its origin in colonialism and the dehumanisation of children who do not fit the white, middle-class hegemonic category (which is further explored later in this chapter). This lack of protection of children because they are Black or minoritized is also present in social work interventions. Similarly, in a Serious Case Review, Miller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{"citationID":"an41r4kpgn","properties":{"formattedCitation":"\\uldash{(Bernard and Harris, 2019)}","plainCitation":"(Bernard and Harris, 2019)","dontUpdate":true,"noteIndex":0},"citationItems":[{"id":1339,"uris":["http://zotero.org/users/3572186/items/88AKL65H","http://zotero.org/users/3572186/items/U57Z8WJ6"],"itemData":{"id":1339,"type":"article-journal","abstract":"Despite the many high-profile Black child deaths in England, race as a factor remains a largely underexplored factor of serious case reviews (SCRs). Evidence from analysis of SCRs indicates that race receives limited attention, or is virtually absent. Given that the main function of SCRs is to provide opportunities for learning lessons to improve practice, the way in which issues of race and culture may influence child protection processes for Black children is therefore of critical importance. In this article, we employ content analysis to examine the extent that race and cultural factors are considered in SCRs involving Black children. It is argued that race is often an important factor influencing Black children's experiences of abuse and neglect, as well as their encounters in the child protection system. This article therefore poses two key questions: (a) What questions are asked about race, ethnicity, and culture in SCRs concerning Black children? (b) How did the SCRs extract lessons to be learnt for improving practice to safeguard Black children? By extending the analysis of race and ethnicity in SCRs, this article furthers our understandings of the needs of Black children in the child protection system.","container-title":"Child &amp; Family Social Work","DOI":"10.1111/cfs.12610","ISSN":"1365-2206","issue":"0","language":"en","license":"© 2018 John Wiley &amp; Sons Ltd","source":"Wiley Online Library","title":"Serious case reviews: The lived experience of Black children","title-short":"Serious case reviews","URL":"https://onlinelibrary.wiley.com/doi/abs/10.1111/cfs.12610","volume":"0","author":[{"family":"Bernard","given":"Claudia"},{"family":"Harris","given":"Perlita"}],"accessed":{"date-parts":[["2018",9,22]]},"issued":{"date-parts":[["2018"]]}}}],"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 xml:space="preserve">(2015, p 35, cited in Bernard </w:t>
      </w:r>
      <w:r w:rsidR="00E23236">
        <w:rPr>
          <w:rFonts w:ascii="Verdana" w:hAnsi="Verdana" w:cs="Arial"/>
          <w:color w:val="000000" w:themeColor="text1"/>
          <w:sz w:val="24"/>
          <w:szCs w:val="24"/>
        </w:rPr>
        <w:t>&amp;</w:t>
      </w:r>
      <w:r w:rsidRPr="00AD2E60">
        <w:rPr>
          <w:rFonts w:ascii="Verdana" w:hAnsi="Verdana" w:cs="Arial"/>
          <w:color w:val="000000" w:themeColor="text1"/>
          <w:sz w:val="24"/>
          <w:szCs w:val="24"/>
        </w:rPr>
        <w:t xml:space="preserve"> Harris, 2019)</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writes of Child M, a missing 14-year-old Black boy, who rather than being seen as in need of protection was judged by professionals to be ‘a streetwise young man who knew exactly what he was doing’. Professionals falsely thought that Child M was in a gang and was able to protect himself.  As Bernard and Harris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oF2LZboq","properties":{"formattedCitation":"(2018)","plainCitation":"(2018)","noteIndex":0},"citationItems":[{"id":1339,"uris":["http://zotero.org/users/3572186/items/88AKL65H","http://zotero.org/users/3572186/items/U57Z8WJ6"],"itemData":{"id":1339,"type":"article-journal","abstract":"Despite the many high-profile Black child deaths in England, race as a factor remains a largely underexplored factor of serious case reviews (SCRs). Evidence from analysis of SCRs indicates that race receives limited attention, or is virtually absent. Given that the main function of SCRs is to provide opportunities for learning lessons to improve practice, the way in which issues of race and culture may influence child protection processes for Black children is therefore of critical importance. In this article, we employ content analysis to examine the extent that race and cultural factors are considered in SCRs involving Black children. It is argued that race is often an important factor influencing Black children's experiences of abuse and neglect, as well as their encounters in the child protection system. This article therefore poses two key questions: (a) What questions are asked about race, ethnicity, and culture in SCRs concerning Black children? (b) How did the SCRs extract lessons to be learnt for improving practice to safeguard Black children? By extending the analysis of race and ethnicity in SCRs, this article furthers our understandings of the needs of Black children in the child protection system.","container-title":"Child &amp; Family Social Work","DOI":"10.1111/cfs.12610","ISSN":"1365-2206","issue":"0","language":"en","license":"© 2018 John Wiley &amp; Sons Ltd","source":"Wiley Online Library","title":"Serious case reviews: The lived experience of Black children","title-short":"Serious case reviews","URL":"https://onlinelibrary.wiley.com/doi/abs/10.1111/cfs.12610","volume":"0","author":[{"family":"Bernard","given":"Claudia"},{"family":"Harris","given":"Perlita"}],"accessed":{"date-parts":[["2018",9,22]]},"issued":{"date-parts":[["2018"]]}},"label":"page","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noted, there was little interest in the everyday lives of children like child M by all the professionals involved. Child M was Black and poor, and was already written off at the age of 14. Child M was not even given the chance to access an idealised childhood free from discrimination and abuse and was subsequently punished for it.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cs="Arial"/>
          <w:color w:val="000000" w:themeColor="text1"/>
          <w:sz w:val="24"/>
          <w:szCs w:val="24"/>
        </w:rPr>
        <w:t xml:space="preserve">What we can see here is that the problems Child M faced were </w:t>
      </w:r>
      <w:r w:rsidRPr="00AD2E60">
        <w:rPr>
          <w:rFonts w:ascii="Verdana" w:hAnsi="Verdana" w:cs="Arial"/>
          <w:color w:val="000000" w:themeColor="text1"/>
          <w:sz w:val="24"/>
          <w:szCs w:val="24"/>
        </w:rPr>
        <w:lastRenderedPageBreak/>
        <w:t xml:space="preserve">individualised, there was no accounting for the other factor outside of his control that affected his life, such as poverty and gang exploitation. In a crude way, it can be seen that Child M had ‘failed’ to be the ‘model’ child that would grow up into a ‘productive’ adult, he had failed to conform to the idealised trope of the child. For the idealised childhood is one based on a narrow understanding of white middle class childhood in the post-industrialised countries, and the majority of children of the world, especially those that have experienced abuse are excluded. Any problems and issue that they face is because they are deficient, instead of being seen to being subjected to risks, they become the risk. They and their families are placed under surveillance and policed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{"citationID":"YUgocIa1","properties":{"formattedCitation":"(Featherstone, 2016; Henry, 2017; Kanyeredzi, 2018; Richie, 2012)","plainCitation":"(Featherstone, 2016; Henry, 2017; Kanyeredzi, 2018; Richie, 2012)","noteIndex":0},"citationItems":[{"id":1479,"uris":["http://zotero.org/users/3572186/items/D8C8S7TI"],"itemData":{"id":1479,"type":"book","abstract":"Black women in marginalizedcommunities are uniquely at risk of battering, rape, sexual harassment,stalking and incest. Through the compelling stories of Black women who havebeen most affected by racism, persistent poverty, class inequality, limitedaccess to support resources or institutions, Beth E. Richie shows that thethreat of violence to Black women has never been more serious, demonstrating howconservative legal, social, political and economic policies have impactedactivism in the US-based movement to end violence against women. Richie arguesthat Black women face particular peril because of the ways that race andculture have not figured centrally enough in the analysis of the causes andconsequences of gender violence. As a result, the extent of physical, sexualand other forms of violence in the lives of Black women, the various forms ittakes, and the contexts within which it occurs are minimized―at best―andfrequently ignored.  Arrested Justicebrings issues of sexuality, class, age, and criminalization into focus rightalongside of questions of public policy and gender violence, resulting in acompelling critique, a passionate re-framing of stories, and a call to actionfor change.","event-place":"New York","ISBN":"978-0-8147-7623-0","language":"English","number-of-pages":"244","publisher":"NYU Press","publisher-place":"New York","source":"Amazon","title":"Arrested Justice: Black Women, Violence, and America’s Prison Nation","title-short":"Arrested Justice","author":[{"family":"Richie","given":"Beth E."}],"issued":{"date-parts":[["2012",5,22]]}}},{"id":1325,"uris":["http://zotero.org/users/3572186/items/TKJAVG37"],"itemData":{"id":1325,"type":"article-journal","abstract":"The articles in this special issue of Open Space highlight the work that is being carried out to challenge and change the current settlement between the state and families in poverty in England in relation to how children are protected from abuse and neglect. They also highlight how much more there is to do.","container-title":"Families, Relationships and Societies","DOI":"10.1332/204674316X14540714620120","ISSN":"2046-7435","issue":"1","language":"eng","page":"145–146","source":"librarysearch.gold.ac.uk","title":"Poverty matters: protecting children in tough times in England","title-short":"Poverty matters","volume":"5","author":[{"family":"Featherstone","given":"Brid"}],"issued":{"date-parts":[["2016"]]}}},{"id":1565,"uris":["http://zotero.org/users/3572186/items/N2C72QVY"],"itemData":{"id":1565,"type":"article-journal","abstract":"Social constructionists argue that human behaviors or conditions only become social problems when they are recognized, labeled, and acted upon by a group of people or society. While domestic violence has been recognized as a social problem since the 1970s, child exposure to domestic violence has only recently received similar recognition. Through a review of changes made to California law between 1995 and 2015, appellate court decisions, and policy documents, this article examines the ways in which child exposure to domestic violence is constituted and problematized through law and how these changes expand the legal framework for child protection. Implications for the social services in California and elsewhere are discussed.","container-title":"Social Service Review","DOI":"10.1086/692399","ISSN":"0037-7961","issue":"2","journalAbbreviation":"Social Service Review","page":"203-232","source":"journals.uchicago.edu (Atypon)","title":"Expanding the Legal Framework for Child Protection: Recognition of and Response to Child Exposure to Domestic Violence in California Law","title-short":"Expanding the Legal Framework for Child Protection","URL":"https://www.journals.uchicago.edu/doi/abs/10.1086/692399","volume":"91","author":[{"family":"Henry","given":"Colleen"}],"accessed":{"date-parts":[["2018",9,27]]},"issued":{"date-parts":[["2017",5,30]]}}},{"id":1472,"uris":["http://zotero.org/users/3572186/items/K7NNBSIT"],"itemData":{"id":1472,"type":"book","abstract":"This book presents an in-depth account of nine Black British women's experiences of violence and abuse. Through in depth interviews and analysis the author reveals their feelings of being silenced as children, women, Black women and as victims/survivors. Being silenced or staying silent about experiences of violence and abuse are key influences in how and when women access help and support and Kanyeredzi illuminates missed opportunities in how and when this help and support can and should be given. Based on women's descriptions of how they felt supported, listened to, yet `unheard', chapters explore what professionals might face in the process of supporting Black women who access these services. The book contributes valuable understanding to the growing literature discussing challenges faced by minoritised women attempting to live full lives in the UK. It also includes images created as part of the project. This book is a useful resource for victims/survivors, students, researchers, clinical psychologists, counsellors, health professionals, social workers, educators and specialised violence support organisations.","edition":"1st ed. 2018 edition","event-place":"New York, NY","ISBN":"978-1-137-58388-8","language":"English","number-of-pages":"240","publisher":"Palgrave Macmillan","publisher-place":"New York, NY","source":"Amazon","title":"Race, Culture, and Gender: Black Female Experiences of Violence and Abuse","title-short":"Race, Culture, and Gender","author":[{"family":"Kanyeredzi","given":"Ava"}],"issued":{"date-parts":[["2018",5,23]]}}}],"schema":"https://github.com/citation-style-language/schema/raw/master/csl-citation.json"}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(Featherstone, 2016; Henry, 2017; Kanyeredzi, 2018; Richie, 2012)</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This is particular pertinent for children who are from marginalised groups and have also experienced domestic abuse, for rather than be supported, they and their families can be seen as a risk and placed under surveillance by social work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{"citationID":"a20msot39dl","properties":{"formattedCitation":"(Featherstone et al., 2017; Ferguson et al., 2020)","plainCitation":"(Featherstone et al., 2017; Ferguson et al., 2020)","noteIndex":0},"citationItems":[{"id":1548,"uris":["http://zotero.org/users/3572186/items/UUG8ABWJ"],"itemData":{"id":1548,"type":"article-journal","abstract":"This article explores the evidence on the relationship between poverty, inequality and child abuse and neglect. It argues for the importance of developing further work on the implications of inequality, in particular, as this is a significantly underdeveloped area of study despite compelling evidence of its pertinence to the harms that children and their families experience. Drawing from the findings of a quantitative study that an ‘inverse intervention law’ appeared to be in operation with systematic unequal implications for children, the conceptual thinking behind a new qualitative study to explore why and how this law operates is explained. The implications for policy and practice are discussed in order to promote further debate about what is often a neglected or invisible aspect of child protection.","container-title":"Children and Youth Services Review","DOI":"10.1016/j.childyouth.2017.06.009","ISSN":"0190-7409","journalAbbreviation":"Children and Youth Services Review","source":"ScienceDirect","title":"Poverty, inequality, child abuse and neglect: Changing the conversation across the UK in child protection?","title-short":"Poverty, inequality, child abuse and neglect","URL":"http://www.sciencedirect.com/science/article/pii/S0190740917304425","author":[{"family":"Featherstone","given":"Brid"},{"family":"Morris","given":"Kate"},{"family":"Daniel","given":"Brigid"},{"family":"Bywaters","given":"Paul"},{"family":"Brady","given":"Geraldine"},{"family":"Bunting","given":"Lisa"},{"family":"Mason","given":"Will"},{"family":"Mirza","given":"Nughmana"}],"accessed":{"date-parts":[["2018",9,27]]},"issued":{"date-parts":[["2017",6,16]]}}},{"id":2344,"uris":["http://zotero.org/users/3572186/items/EBCH33R3"],"itemData":{"id":2344,"type":"article-journal","abstract":"The current framing of domestic violence generates profound problems for those concerned with supporting change for all involved. In particular, the stress on the ‘equal vulnerability’ of all women to domestic abuse, irrespective of economic or social circumstances, is out\n of line with a developing evidence base and deprives policymakers and practitioners of the conceptual tools that are needed to situate actual identities, choices and challenges with differing implications for women as well as men. In this article, we note the relative lack of attention in\n the UK to the work of international researchers on how gendered inequalities intersect with those arising from a range of others, crucially, class and ‘race’. This body of work also draws attention to the importance of understanding the impact of state interventions on marginalised\n communities, an area also neglected in the UK.","container-title":"Critical and Radical Social Work","DOI":"10.1332/204986019X15668424450790","ISSN":"2049-8608","issue":"1","journalAbbreviation":"Critical and Radical Social Work","language":"en","page":"25-40","source":"DOI.org (Crossref)","title":"Framed to fit? Challenging the domestic abuse ‘story’ in child protection","title-short":"Framed to fit?","URL":"https://www.ingentaconnect.com/content/10.1332/204986019X15668424450790","volume":"8","author":[{"family":"Ferguson","given":"Greig"},{"family":"Featherstone","given":"Brid"},{"family":"Morris","given":"Kate"}],"accessed":{"date-parts":[["2021",8,30]]},"issued":{"date-parts":[["2020",3,1]]}}}],"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(Featherstone et al., 2017; Ferguson et al., 2020)</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827C33">
        <w:rPr>
          <w:rFonts w:ascii="Verdana" w:hAnsi="Verdana" w:cs="Arial"/>
          <w:color w:val="000000" w:themeColor="text1"/>
          <w:sz w:val="24"/>
          <w:szCs w:val="24"/>
        </w:rPr>
        <w:tab/>
      </w:r>
      <w:r w:rsidRPr="00AD2E60">
        <w:rPr>
          <w:rFonts w:ascii="Verdana" w:hAnsi="Verdana" w:cs="Arial"/>
          <w:color w:val="000000" w:themeColor="text1"/>
          <w:sz w:val="24"/>
          <w:szCs w:val="24"/>
        </w:rPr>
        <w:t xml:space="preserve">The fugitive child is seen as a knowledgeable and thus is not seen as an innocent child. Childhood study theorists and feminist scholars have long warned that this innocent image or positioning of children is a double-edged sword, as often protection of children is reliant on them being seen as innocent and any form of knowledge or sign of agency is seen as deviant and leaves them open to blame for the abuse inflicted upon them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{"citationID":"a2fmm41o29i","properties":{"formattedCitation":"(Bernstein, 2011; Garlen, 2019; James, 2014; O\\uc0\\u8217{}Dell et al., 2017)","plainCitation":"(Bernstein, 2011; Garlen, 2019; James, 2014; O’Dell et al., 2017)","noteIndex":0},"citationItems":[{"id":2566,"uris":["http://zotero.org/users/3572186/items/LK6JET7S"],"itemData":{"id":2566,"type":"book","call-number":"E185.61 .B445 2011","collection-title":"America and the long 19th Century","event-place":"New York","ISBN":"978-0-8147-8707-6","note":"OCLC: ocn733284457","number-of-pages":"307","publisher":"New York University Press","publisher-place":"New York","source":"Library of Congress ISBN","title":"Racial innocence: performing American childhood from slavery to civil rights","title-short":"Racial innocence","author":[{"family":"Bernstein","given":"Robin"}],"issued":{"date-parts":[["2011"]]}}},{"id":1474,"uris":["http://zotero.org/users/3572186/items/J54IED5H"],"itemData":{"id":1474,"type":"book","abstract":"When the first edition of this seminal work appeared in 1990, the sociology of childhood was only just beginning to emerge as a distinct sub-discipline. Drawing together strands of existing sociological writing about childhood and shaping them into a new paradigm, the original edition of this Routledge Classic offered a potent blend of ideas that informed, even inspired, many empirical studies of children’s lives because it provided a unique lens through which to think about childhood. Featuring a collection of articles which summarised the developments in the study of childhood across the social sciences, including history, psychology, sociology, anthropology, feminist and developmental studies, scholars and professionals from developed and developing countries world-wide shared their knowledge of having worked and of working with children. Now with a new introduction from the editors to contextualise it into the 21st century, this truly ground-breaking text which helped establish childhood studies as a distinctive field of enquiry is being republished.","edition":"3 edition","event-place":"Abingdon, Oxon","ISBN":"978-1-138-81880-4","language":"English","number-of-pages":"248","publisher":"Routledge","publisher-place":"Abingdon, Oxon","source":"Amazon","title":"Constructing and Reconstructing Childhood: Contemporary issues in the sociological study of childhood","title-short":"Constructing and Reconstructing Childhood","editor":[{"family":"James","given":"Allison"}],"issued":{"date-parts":[["2014",10,9]]}}},{"id":1476,"uris":["http://zotero.org/users/3572186/items/QTF5BQBE"],"itemData":{"id":1476,"type":"book","abstract":"Different Childhoods: Non/Normative Development and Transgressive Trajectories opens up new avenues for exploring children’s development as contextual, provisional and locally produced, rather than a unitary, universal and consistent process.  This edited collection frames a critical exploration of the trajectory against which children are seen to be ‘different’ within three key themes: deconstructing ‘developmental tasks’, locating development and the limits of childhood. Examining the particular kinds of ‘transgressive’ development, contributors discuss instances of ‘difference’ including migration, work, assumptions of vulnerability, trans childhoods, friendships and involvement in crime. Including both empirical and theoretical discussions, the book builds on existing debates as part of the interrogation of ‘different childhoods’. This book provides essential reading for students wishing to explore notions of development while also being of interest to both academics and practitioners working across a broad area of disciplines such as developmental psychology, sociology, childhood studies and critical criminology.","edition":"1 edition","event-place":"New York","ISBN":"978-1-138-65404-4","language":"English","number-of-pages":"174","publisher":"Routledge","publisher-place":"New York","source":"Amazon","title":"Different Childhoods","editor":[{"family":"O'Dell","given":"Lindsay"},{"family":"Brownlow","given":"Charlotte"},{"family":"Bertilsdotter-Rosqvist","given":"Hanna"}],"issued":{"date-parts":[["2017",10,10]]}}},{"id":2300,"uris":["http://zotero.org/users/3572186/items/NQ72TZ84"],"itemData":{"id":2300,"type":"article-journal","abstract":"Within the contemporary US context, the construct of childhood innocence is a powerful social myth that structures children’s social relations and culture and informs their rights and status in society. In this article, I interrogate the construct of childhood innocence to examine how it operates as an exclusionary form of social practice. By examining the emotional investments and social tensions that have shaped concepts of childhood, which define who is entitled to innocence and what it means to “belong” with/in childhood, I reveal how the doctrine of innocence has operated to maintain White supremacy. I explore the implications of a construct of childhood that works against the agency and dignity of most children by perpetuating silence about social injustices to illustrate the need for a reconceptualization of childhood that acknowledges and prioritizes the human rights of all children.","container-title":"Childhood","DOI":"10.1177/0907568218811484","ISSN":"0907-5682, 1461-7013","issue":"1","journalAbbreviation":"Childhood","language":"en","page":"54-67","source":"DOI.org (Crossref)","title":"Interrogating innocence: “Childhood” as exclusionary social practice","title-short":"Interrogating innocence","URL":"http://journals.sagepub.com/doi/10.1177/0907568218811484","volume":"26","author":[{"family":"Garlen","given":"Julie C"}],"accessed":{"date-parts":[["2021",2,15]]},"issued":{"date-parts":[["2019",2]]}}}],"schema":"https://github.com/citation-style-language/schema/raw/master/csl-citation.json"}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rPr>
        <w:t>(Bernstein, 2011; Garlen, 2019; James, 2014; O’Dell et al., 2017)</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This can be seen, in particular, in cases of sexual exploitation and abuse, where girls’ actions that placed them in vulnerable situations was taken for consent to be abused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{"citationID":"ORkcJ0ay","properties":{"formattedCitation":"(Woodiwiss, 2014, 2018)","plainCitation":"(Woodiwiss, 2014, 2018)","noteIndex":0},"citationItems":[{"id":1557,"uris":["http://zotero.org/users/3572186/items/8MC7E7KU"],"itemData":{"id":1557,"type":"article-journal","abstract":"This article draws on research exploring adult women’s engagement with narratives of childhood sexual abuse (CSA) and identifies implications for both child and adult victims. As this research showed, any single story cannot accommodate all experiences. When that single story becomes dominant those whose experiences are not acknowledged are at risk of being silenced and left without a narrative framework to make sense of their experiences, which in turn risk being unrecognised as abuse by others. The article looks at contemporary understandings of CSA and argues for the need to move beyond a single damage narrative in which victims are constructed as sexually innocent, weak and passive and seen to be inevitably damaged by their experiences. The article argues for the need to separate wrongfulness from harm and (sexual) innocence from childhood. This would enable us to recognise sexual abuse in all sexually abused children, including those who do not conform to sexual innocence, and to recognise that CSA is wrong irrespective of psychological damage. In doing so, it is argued, we would all be better equipped to recognise sexual abuse and victims would be better able to tell their own stories which may, but may not, include psychological damage.","container-title":"Sexualities","DOI":"10.1177/1363460713511104","ISSN":"1363-4607","issue":"1-2","journalAbbreviation":"Sexualities","language":"en","page":"139-158","source":"SAGE Journals","title":"Beyond a single story: The importance of separating ‘harm’ from ‘wrongfulness’ and ‘sexual innocence’ from ‘childhood’ in contemporary narratives of childhood sexual abuse","title-short":"Beyond a single story","URL":"https://doi.org/10.1177/1363460713511104","volume":"17","author":[{"family":"Woodiwiss","given":"Jo"}],"accessed":{"date-parts":[["2018",9,27]]},"issued":{"date-parts":[["2014",1,1]]}}},{"id":1559,"uris":["http://zotero.org/users/3572186/items/38LBC98X"],"itemData":{"id":1559,"type":"article-journal","abstract":"In May 2012, nine men from Rochdale were convicted and jailed for grooming girls with alcohol, drugs and gifts before forcing them to have sex with multiple men. Following the case in Rochdale similar cases of grooming and sexual abuse/exploitation of young girls came to light in various towns and cities across the UK. In 2017, the BBC aired the drama Three Girls which featured the story of three of the victims whose abusers were ultimately jailed in May 2012, including one whose story of abuse was not listened to and whose abusers were ultimately not charged with abusing her (although they were charged with abusing other young girls). In this paper, I draw parallels between the experiences of these three girls and another victim of childhood sexual abuse (interviewed as part of an ESRC funded research project) to show how the central features of this story (childhood sexual innocence and victims’ lack of agency) are deeply problematic not only for victims and child protection services, but also for how teachers and other education professionals understand children and young people’s sexuality and CSA (a term I use to include child sexual exploitation or CSE) and ultimately how they respond to victims.","container-title":"Pastoral Care in Education","DOI":"10.1080/02643944.2018.1464593","ISSN":"0264-3944","issue":"2","journalAbbreviation":"Pastoral Care in Education","page":"154-166","source":"www-tandfonline-com.gold.idm.oclc.org (Atypon)","title":"From one girl to ‘three girls’: the importance of separating agency from blame (and harm from wrongfulness) in narratives of childhood sexual abuse and exploitation","title-short":"From one girl to ‘three girls’","URL":"https://www-tandfonline-com.gold.idm.oclc.org/doi/abs/10.1080/02643944.2018.1464593","volume":"36","author":[{"family":"Woodiwiss","given":"Jo"}],"accessed":{"date-parts":[["2018",9,27]]},"issued":{"date-parts":[["2018",4,3]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(Woodiwiss, 2014,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Woodiwiss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{"citationID":"OPOZR53x","properties":{"formattedCitation":"(2014)","plainCitation":"(2014)","noteIndex":0},"citationItems":[{"id":1557,"uris":["http://zotero.org/users/3572186/items/8MC7E7KU"],"itemData":{"id":1557,"type":"article-journal","abstract":"This article draws on research exploring adult women’s engagement with narratives of childhood sexual abuse (CSA) and identifies implications for both child and adult victims. As this research showed, any single story cannot accommodate all experiences. When that single story becomes dominant those whose experiences are not acknowledged are at risk of being silenced and left without a narrative framework to make sense of their experiences, which in turn risk being unrecognised as abuse by others. The article looks at contemporary understandings of CSA and argues for the need to move beyond a single damage narrative in which victims are constructed as sexually innocent, weak and passive and seen to be inevitably damaged by their experiences. The article argues for the need to separate wrongfulness from harm and (sexual) innocence from childhood. This would enable us to recognise sexual abuse in all sexually abused children, including those who do not conform to sexual innocence, and to recognise that CSA is wrong irrespective of psychological damage. In doing so, it is argued, we would all be better equipped to recognise sexual abuse and victims would be better able to tell their own stories which may, but may not, include psychological damage.","container-title":"Sexualities","DOI":"10.1177/1363460713511104","ISSN":"1363-4607","issue":"1-2","journalAbbreviation":"Sexualities","language":"en","page":"139-158","source":"SAGE Journals","title":"Beyond a single story: The importance of separating ‘harm’ from ‘wrongfulness’ and ‘sexual innocence’ from ‘childhood’ in contemporary narratives of childhood sexual abuse","title-short":"Beyond a single story","URL":"https://doi.org/10.1177/1363460713511104","volume":"17","author":[{"family":"Woodiwiss","given":"Jo"}],"accessed":{"date-parts":[["2018",9,27]]},"issued":{"date-parts":[["2014",1,1]]}},"suppress-author":true}],"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(2014)</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 xml:space="preserve">  argues that social workers and professionals need to divorce agency from blame - just because someone has agency and may make decisions that puts them at risk of abuse, that still does not make them responsible for the abuse. This separation from blame and agency has proven difficult for social workers, especially in the case of sexual exploitation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{"citationID":"75dJihTs","properties":{"formattedCitation":"(Woodiwiss, 2014, 2018)","plainCitation":"(Woodiwiss, 2014, 2018)","noteIndex":0},"citationItems":[{"id":1557,"uris":["http://zotero.org/users/3572186/items/8MC7E7KU"],"itemData":{"id":1557,"type":"article-journal","abstract":"This article draws on research exploring adult women’s engagement with narratives of childhood sexual abuse (CSA) and identifies implications for both child and adult victims. As this research showed, any single story cannot accommodate all experiences. When that single story becomes dominant those whose experiences are not acknowledged are at risk of being silenced and left without a narrative framework to make sense of their experiences, which in turn risk being unrecognised as abuse by others. The article looks at contemporary understandings of CSA and argues for the need to move beyond a single damage narrative in which victims are constructed as sexually innocent, weak and passive and seen to be inevitably damaged by their experiences. The article argues for the need to separate wrongfulness from harm and (sexual) innocence from childhood. This would enable us to recognise sexual abuse in all sexually abused children, including those who do not conform to sexual innocence, and to recognise that CSA is wrong irrespective of psychological damage. In doing so, it is argued, we would all be better equipped to recognise sexual abuse and victims would be better able to tell their own stories which may, but may not, include psychological damage.","container-title":"Sexualities","DOI":"10.1177/1363460713511104","ISSN":"1363-4607","issue":"1-2","journalAbbreviation":"Sexualities","language":"en","page":"139-158","source":"SAGE Journals","title":"Beyond a single story: The importance of separating ‘harm’ from ‘wrongfulness’ and ‘sexual innocence’ from ‘childhood’ in contemporary narratives of childhood sexual abuse","title-short":"Beyond a single story","URL":"https://doi.org/10.1177/1363460713511104","volume":"17","author":[{"family":"Woodiwiss","given":"Jo"}],"accessed":{"date-parts":[["2018",9,27]]},"issued":{"date-parts":[["2014",1,1]]}}},{"id":1559,"uris":["http://zotero.org/users/3572186/items/38LBC98X"],"itemData":{"id":1559,"type":"article-journal","abstract":"In May 2012, nine men from Rochdale were convicted and jailed for grooming girls with alcohol, drugs and gifts before forcing them to have sex with multiple men. Following the case in Rochdale similar cases of grooming and sexual abuse/exploitation of young girls came to light in various towns and cities across the UK. In 2017, the BBC aired the drama Three Girls which featured the story of three of the victims whose abusers were ultimately jailed in May 2012, including one whose story of abuse was not listened to and whose abusers were ultimately not charged with abusing her (although they were charged with abusing other young girls). In this paper, I draw parallels between the experiences of these three girls and another victim of childhood sexual abuse (interviewed as part of an ESRC funded research project) to show how the central features of this story (childhood sexual innocence and victims’ lack of agency) are deeply problematic not only for victims and child protection services, but also for how teachers and other education professionals understand children and young people’s sexuality and CSA (a term I use to include child sexual exploitation or CSE) and ultimately how they respond to victims.","container-title":"Pastoral Care in Education","DOI":"10.1080/02643944.2018.1464593","ISSN":"0264-3944","issue":"2","journalAbbreviation":"Pastoral Care in Education","page":"154-166","source":"www-tandfonline-com.gold.idm.oclc.org (Atypon)","title":"From one girl to ‘three girls’: the importance of separating agency from blame (and harm from wrongfulness) in narratives of childhood sexual abuse and exploitation","title-short":"From one girl to ‘three girls’","URL":"https://www-tandfonline-com.gold.idm.oclc.org/doi/abs/10.1080/02643944.2018.1464593","volume":"36","author":[{"family":"Woodiwiss","given":"Jo"}],"accessed":{"date-parts":[["2018",9,27]]},"issued":{"date-parts":[["2018",4,3]]}}}],"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noProof/>
          <w:color w:val="000000" w:themeColor="text1"/>
          <w:sz w:val="24"/>
          <w:szCs w:val="24"/>
        </w:rPr>
        <w:t>(Woodiwiss, 2014, 2018)</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lastRenderedPageBreak/>
        <w:tab/>
      </w:r>
      <w:r w:rsidRPr="00AD2E60">
        <w:rPr>
          <w:rFonts w:ascii="Verdana" w:hAnsi="Verdana" w:cs="Arial"/>
          <w:color w:val="000000" w:themeColor="text1"/>
          <w:sz w:val="24"/>
          <w:szCs w:val="24"/>
        </w:rPr>
        <w:t xml:space="preserve">It can also mean that work with children can become authoritarian in its inadvertent desire to police rather than support them. In her study of the ‘rehabilitation’ of children who have offended, Ellis </w:t>
      </w:r>
      <w:r w:rsidRPr="00AD2E60">
        <w:rPr>
          <w:rFonts w:ascii="Verdana" w:hAnsi="Verdana" w:cs="Arial"/>
          <w:color w:val="000000" w:themeColor="text1"/>
          <w:sz w:val="24"/>
          <w:szCs w:val="24"/>
        </w:rPr>
        <w:fldChar w:fldCharType="begin"/>
      </w:r>
      <w:r w:rsidRPr="00AD2E60">
        <w:rPr>
          <w:rFonts w:ascii="Verdana" w:hAnsi="Verdana" w:cs="Arial"/>
          <w:color w:val="000000" w:themeColor="text1"/>
          <w:sz w:val="24"/>
          <w:szCs w:val="24"/>
        </w:rPr>
        <w:instrText xml:space="preserve"> ADDIN ZOTERO_ITEM CSL_CITATION {"citationID":"9mK0ayVP","properties":{"formattedCitation":"(Gillies, Edwards and Horsley, 2017; Brid and Anna, 2018)","plainCitation":"(Gillies, Edwards and Horsley, 2017; Brid and Anna, 2018)","dontUpdate":true,"noteIndex":0},"citationItems":[{"id":1321,"uris":["http://zotero.org/users/3572186/items/U76KTFJL"],"itemData":{"id":1321,"type":"book","abstract":"A vital interrogation of the internationally accepted policy and practice consensus that intervention to shape parenting in the early years is the way to prevent disadvantage. Given the divisive assumptions and essentialist ideas behind early years intervention, in whose interests does it really serve? This book critically assesses assertions that the 'wrong type of parenting' has biological and cultural effects, stunting babies' brain development and leading to a life of poverty and underachievement. It shows how early intervention policies underpinned by interpretations of brain science perpetuate gendered, classed and raced inequalities. The exploration of future directions will be welcomed by those looking for a positive, collectivist vision of the future that addresses the real underlying issues in the creation of disadvantage.","edition":"Reprint edition","ISBN":"978-1-4473-2410-2","language":"English","number-of-pages":"224","publisher":"Policy Press","source":"Amazon","title":"Challenging the politics of early intervention: who's 'saving' children and why","title-short":"Challenging the politics of early intervention","author":[{"family":"Gillies","given":"Val"},{"family":"Edwards","given":"Rosalind"},{"family":"Horsley","given":"Nicola"}],"issued":{"date-parts":[["2017",8,23]]}}},{"id":1493,"uris":["http://zotero.org/users/3572186/items/XPGAGPI2"],"itemData":{"id":1493,"type":"book","abstract":"The state is increasingly experienced as both intrusive and neglectful, particularly by those living in poverty, leading to loss of trust and widespread feelings of alienation and disconnection. Against this tense background, this innovative book argues that child protection policies and practices have become part of the problem, rather than ensuring children’s well-being and safety. Building on the ideas in the best-selling Re-imagining child protection and drawing together a wide range of social theorists and disciplines, the book: • Challenges existing notions of child protection, revealing their limits; • Ensures that the harms children and families experience are explored in a way that acknowledges the social and economic contexts in which they live; • Explains how the protective capacities within families and communities can be mobilised and practices of co-production adopted; • Places ethics and human rights at the centre of everyday conversations and practices.","ISBN":"978-1-4473-3274-9","language":"en","note":"Google-Books-ID: 40NqDwAAQBAJ","number-of-pages":"198","publisher":"Policy Press","source":"Google Books","title":"Protecting children: A social model","title-short":"Protecting children","author":[{"family":"Featherstone","given":"Brid"},{"family":"Gupta","given":"Anna"}],"issued":{"date-parts":[["2018",9,19]]}}}],"schema":"https://github.com/citation-style-language/schema/raw/master/csl-citation.json"} </w:instrText>
      </w:r>
      <w:r w:rsidRPr="00AD2E60">
        <w:rPr>
          <w:rFonts w:ascii="Verdana" w:hAnsi="Verdana" w:cs="Arial"/>
          <w:color w:val="000000" w:themeColor="text1"/>
          <w:sz w:val="24"/>
          <w:szCs w:val="24"/>
        </w:rPr>
        <w:fldChar w:fldCharType="separate"/>
      </w:r>
      <w:r w:rsidRPr="00AD2E60">
        <w:rPr>
          <w:rFonts w:ascii="Verdana" w:hAnsi="Verdana" w:cs="Arial"/>
          <w:color w:val="000000" w:themeColor="text1"/>
          <w:sz w:val="24"/>
          <w:szCs w:val="24"/>
          <w:lang w:val="en-US"/>
        </w:rPr>
        <w:t>(</w:t>
      </w:r>
      <w:r w:rsidRPr="00AD2E60">
        <w:rPr>
          <w:rFonts w:ascii="Verdana" w:hAnsi="Verdana" w:cs="Arial"/>
          <w:color w:val="000000" w:themeColor="text1"/>
          <w:sz w:val="24"/>
          <w:szCs w:val="24"/>
        </w:rPr>
        <w:fldChar w:fldCharType="end"/>
      </w:r>
      <w:r w:rsidRPr="00AD2E60">
        <w:rPr>
          <w:rFonts w:ascii="Verdana" w:hAnsi="Verdana" w:cs="Arial"/>
          <w:color w:val="000000" w:themeColor="text1"/>
          <w:sz w:val="24"/>
          <w:szCs w:val="24"/>
        </w:rPr>
        <w:t>2018) shows that the professionals had trouble recognising and valuing the girls’ agency and aimed to return the girls to a place of childhood ‘innocence’. But this idea of ‘innocence’ was neither one that the girls had experienced or wanted. Ellis (2018) found that professionals did not understand the fact that the girls’ vulnerability was not because of their agency but was a result of the social and economic inequality that placed them at risk of further exploitation. The girls’ strategies to survive were interpreted as ‘putting themselves at risk’ by the professionals (Ellis, 2018, p 162).  Instead, Ellis (2018) argues that what the girls needed was not to be returned to a place of ‘innocence’ to keep them safe, but to gain an awareness of how their socio-economic inequality brought with it risk of further exploitation. The girls were showing were tactics to survive in a hostile and exploitative environment. This follows on from the trope of the child either being passive and ready for salvation and redemption</w:t>
      </w:r>
      <w:r w:rsidR="00E23236">
        <w:rPr>
          <w:rFonts w:ascii="Verdana" w:hAnsi="Verdana" w:cs="Arial"/>
          <w:color w:val="000000" w:themeColor="text1"/>
          <w:sz w:val="24"/>
          <w:szCs w:val="24"/>
        </w:rPr>
        <w:t xml:space="preserve">, </w:t>
      </w:r>
      <w:r w:rsidRPr="00AD2E60">
        <w:rPr>
          <w:rFonts w:ascii="Verdana" w:hAnsi="Verdana" w:cs="Arial"/>
          <w:color w:val="000000" w:themeColor="text1"/>
          <w:sz w:val="24"/>
          <w:szCs w:val="24"/>
        </w:rPr>
        <w:t>or  ‘condemned to the wastebin of culture and history to await death…’ (Campt, 2012, p. 89).</w:t>
      </w:r>
      <w:r w:rsidR="0050319C" w:rsidRPr="00AD2E60">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00E23236">
        <w:rPr>
          <w:rFonts w:ascii="Verdana" w:hAnsi="Verdana" w:cs="Arial"/>
          <w:color w:val="000000" w:themeColor="text1"/>
          <w:sz w:val="24"/>
          <w:szCs w:val="24"/>
        </w:rPr>
        <w:tab/>
      </w:r>
      <w:r w:rsidRPr="00AD2E60">
        <w:rPr>
          <w:rFonts w:ascii="Verdana" w:hAnsi="Verdana" w:cs="Arial"/>
          <w:color w:val="000000" w:themeColor="text1"/>
          <w:sz w:val="24"/>
          <w:szCs w:val="24"/>
        </w:rPr>
        <w:t xml:space="preserve">Callaghan (2018) also noted how professionals reacted angrily towards the suggestion that children who had experienced domestic abuse had agency, for they associated blame with agency too. Here we can see how caring professionals have invested in the political trope of the innocent child, how it governs their practice and how difficult they found it to balance agency and vulnerability. The child must remain unknowing in order to be protected. </w:t>
      </w:r>
    </w:p>
    <w:p w14:paraId="705F9F0B" w14:textId="4A5C1636" w:rsidR="0050319C" w:rsidRPr="00094757" w:rsidRDefault="00683C85" w:rsidP="00827C33">
      <w:pPr>
        <w:spacing w:line="360" w:lineRule="auto"/>
        <w:ind w:firstLine="720"/>
        <w:rPr>
          <w:rFonts w:ascii="Verdana" w:hAnsi="Verdana" w:cs="Arial"/>
          <w:b/>
          <w:bCs/>
          <w:color w:val="000000" w:themeColor="text1"/>
          <w:sz w:val="24"/>
          <w:szCs w:val="24"/>
        </w:rPr>
      </w:pPr>
      <w:r w:rsidRPr="00094757">
        <w:rPr>
          <w:rFonts w:ascii="Verdana" w:eastAsia="Times New Roman" w:hAnsi="Verdana" w:cs="Times New Roman"/>
          <w:b/>
          <w:bCs/>
          <w:sz w:val="24"/>
          <w:szCs w:val="24"/>
          <w:lang w:eastAsia="en-GB"/>
        </w:rPr>
        <w:t xml:space="preserve">Tropes of Childhood and the Purpose of Dehumanisation </w:t>
      </w:r>
    </w:p>
    <w:p w14:paraId="3273058B" w14:textId="48616910" w:rsidR="00094757" w:rsidRDefault="00683C85" w:rsidP="004132C7">
      <w:pPr>
        <w:spacing w:after="0" w:line="360" w:lineRule="auto"/>
        <w:ind w:firstLine="720"/>
        <w:rPr>
          <w:rFonts w:ascii="Verdana" w:hAnsi="Verdana" w:cs="Arial"/>
          <w:color w:val="000000" w:themeColor="text1"/>
          <w:sz w:val="24"/>
          <w:szCs w:val="24"/>
        </w:rPr>
      </w:pPr>
      <w:r w:rsidRPr="00AD2E60">
        <w:rPr>
          <w:rFonts w:ascii="Verdana" w:eastAsia="Times New Roman" w:hAnsi="Verdana" w:cs="Times New Roman"/>
          <w:sz w:val="24"/>
          <w:szCs w:val="24"/>
          <w:lang w:eastAsia="en-GB"/>
        </w:rPr>
        <w:t xml:space="preserve">To fully understand the tropes of childhood and its importance in maintaining a social order, we must go back to the emergence of modernity and coloniality. Post-industrialised modernity was not only entangled with coloniality, they were co-dependent (Smith, 2012, p. 23). </w:t>
      </w:r>
      <w:r w:rsidRPr="00AD2E60">
        <w:rPr>
          <w:rFonts w:ascii="Verdana" w:eastAsia="Times New Roman" w:hAnsi="Verdana" w:cs="Times New Roman"/>
          <w:sz w:val="24"/>
          <w:szCs w:val="24"/>
          <w:lang w:eastAsia="en-GB"/>
        </w:rPr>
        <w:lastRenderedPageBreak/>
        <w:t xml:space="preserve">Along with theft and violence, colonialism could be viewed as going against the thinking of the premodern world, a project to ‘spread’ the ‘truth’ of reason and rationalism, centring ‘Man’ as conqueror and knower (Cannella </w:t>
      </w:r>
      <w:r w:rsidR="00D76C11">
        <w:rPr>
          <w:rFonts w:ascii="Verdana" w:eastAsia="Times New Roman" w:hAnsi="Verdana" w:cs="Times New Roman"/>
          <w:sz w:val="24"/>
          <w:szCs w:val="24"/>
          <w:lang w:eastAsia="en-GB"/>
        </w:rPr>
        <w:t>&amp;</w:t>
      </w:r>
      <w:r w:rsidRPr="00AD2E60">
        <w:rPr>
          <w:rFonts w:ascii="Verdana" w:eastAsia="Times New Roman" w:hAnsi="Verdana" w:cs="Times New Roman"/>
          <w:sz w:val="24"/>
          <w:szCs w:val="24"/>
          <w:lang w:eastAsia="en-GB"/>
        </w:rPr>
        <w:t xml:space="preserve"> Viruru, 2004, p. 25). A key tenet was the idea of ‘Man’ being created and made in the image of the white man from the colonizing countries/post- industrialised countries. More troubling was that this definition of man became associated with what it meant to be human and it applied universally (Wynter, 2003). As the post-industrialised countries became powerful by conquering the land of others by force and violence, it not only oppressed others but identified them as not ‘man’, and therefore not ‘human’ (McKittrick, 2014, p. 54). Not only were the colonised attacked but they were also deemed by the colonising countries as incapable of producing knowledge and said to lack objectivity (Smith, 1999). In order for this status quo to survive, the culture and belief of society had to enforce it, hence any challenges to culture had to be repressed. One channel for this repression was through education, with the child, being seen as an empty vessel needing to be filled with ‘civilising’ knowledge (Burman, 2018b, p. 26). Burman (2018b, p. 39) argues that creating an unknowing and innocent child means instituting a socio-psychic order that enables other forms of unknowing or denial to go undetected. In other words, Burman (2018a, 2018b) argues that adults deceive children to create the reality and the security that they desire. This means children need to be seen as the place of unknowing and innocence in order to keep the status quo and uphold dominant norms and practices. In the case of domestic abuse, this can be clearly seen in the court system, where children’s’ voices are often not heard or not given the same weighting as the perpetrator (usually their father), and where they are often considered to be the one whose opinion needs to change, rather than the behaviour of the perpetrators (Macdonald, 2017). </w:t>
      </w:r>
      <w:r w:rsidR="0050319C" w:rsidRPr="00AD2E60">
        <w:rPr>
          <w:rFonts w:ascii="Verdana" w:hAnsi="Verdana" w:cs="Arial"/>
          <w:color w:val="000000" w:themeColor="text1"/>
          <w:sz w:val="24"/>
          <w:szCs w:val="24"/>
        </w:rPr>
        <w:tab/>
      </w:r>
      <w:r w:rsidRPr="00AD2E60">
        <w:rPr>
          <w:rFonts w:ascii="Verdana" w:eastAsia="Times New Roman" w:hAnsi="Verdana" w:cs="Times New Roman"/>
          <w:sz w:val="24"/>
          <w:szCs w:val="24"/>
          <w:lang w:eastAsia="en-GB"/>
        </w:rPr>
        <w:t xml:space="preserve">I knew that the core of my confusion was that the children themselves were not being listened to. There was an epistemic injustice (Fricker, 2009). Children were seen as being unable to create knowledge, </w:t>
      </w:r>
      <w:r w:rsidRPr="00AD2E60">
        <w:rPr>
          <w:rFonts w:ascii="Verdana" w:eastAsia="Times New Roman" w:hAnsi="Verdana" w:cs="Times New Roman"/>
          <w:sz w:val="24"/>
          <w:szCs w:val="24"/>
          <w:lang w:eastAsia="en-GB"/>
        </w:rPr>
        <w:lastRenderedPageBreak/>
        <w:t>or the value and relevance of what they know is often questioned (Murris, 2013).</w:t>
      </w:r>
      <w:r w:rsidR="004132C7">
        <w:rPr>
          <w:rFonts w:ascii="Verdana" w:eastAsia="Times New Roman" w:hAnsi="Verdana" w:cs="Times New Roman"/>
          <w:sz w:val="24"/>
          <w:szCs w:val="24"/>
          <w:lang w:eastAsia="en-GB"/>
        </w:rPr>
        <w:t xml:space="preserve"> </w:t>
      </w:r>
      <w:r w:rsidRPr="00AD2E60">
        <w:rPr>
          <w:rFonts w:ascii="Verdana" w:eastAsia="Times New Roman" w:hAnsi="Verdana" w:cs="Times New Roman"/>
          <w:sz w:val="24"/>
          <w:szCs w:val="24"/>
          <w:lang w:eastAsia="en-GB"/>
        </w:rPr>
        <w:t xml:space="preserve">The literature around domestic abuse had been colonised, in that a colonialist ideal of childhood had been utilised to exclude children who have experienced domestic abuse and social work interventions from creating knowledge about their own lives. Not only were they not listened to, but they were also pathologized for not fulfilling the colonialist and imperialist notion of the child, as I explored in the previous sections. Whilst </w:t>
      </w:r>
      <w:r w:rsidRPr="00AD2E60">
        <w:rPr>
          <w:rFonts w:ascii="Verdana" w:eastAsia="Times New Roman" w:hAnsi="Verdana" w:cs="Arial"/>
          <w:i/>
          <w:iCs/>
          <w:sz w:val="24"/>
          <w:szCs w:val="24"/>
          <w:lang w:eastAsia="en-GB"/>
        </w:rPr>
        <w:t xml:space="preserve">Child as method </w:t>
      </w:r>
      <w:r w:rsidRPr="00AD2E60">
        <w:rPr>
          <w:rFonts w:ascii="Verdana" w:eastAsia="Times New Roman" w:hAnsi="Verdana" w:cs="Times New Roman"/>
          <w:sz w:val="24"/>
          <w:szCs w:val="24"/>
          <w:lang w:eastAsia="en-GB"/>
        </w:rPr>
        <w:t xml:space="preserve">was helpful in analysing the literature on domestic abuse and children, I needed to go beyond theory and create a space for children to create knowledge about themselves. I turned to the work of Frantz Fanon (2001, 2017) and Burman’s (2018b) </w:t>
      </w:r>
      <w:r w:rsidRPr="00AD2E60">
        <w:rPr>
          <w:rFonts w:ascii="Verdana" w:eastAsia="Times New Roman" w:hAnsi="Verdana" w:cs="Arial"/>
          <w:i/>
          <w:iCs/>
          <w:sz w:val="24"/>
          <w:szCs w:val="24"/>
          <w:lang w:eastAsia="en-GB"/>
        </w:rPr>
        <w:t xml:space="preserve">Child as method </w:t>
      </w:r>
      <w:r w:rsidRPr="00AD2E60">
        <w:rPr>
          <w:rFonts w:ascii="Verdana" w:eastAsia="Times New Roman" w:hAnsi="Verdana" w:cs="Times New Roman"/>
          <w:sz w:val="24"/>
          <w:szCs w:val="24"/>
          <w:lang w:eastAsia="en-GB"/>
        </w:rPr>
        <w:t>to try and find a way forward.</w:t>
      </w:r>
      <w:r w:rsidR="0050319C" w:rsidRPr="00AD2E60">
        <w:rPr>
          <w:rFonts w:ascii="Verdana" w:hAnsi="Verdana" w:cs="Arial"/>
          <w:color w:val="000000" w:themeColor="text1"/>
          <w:sz w:val="24"/>
          <w:szCs w:val="24"/>
        </w:rPr>
        <w:tab/>
      </w:r>
      <w:r w:rsidRPr="00AD2E60">
        <w:rPr>
          <w:rFonts w:ascii="Verdana" w:eastAsia="Times New Roman" w:hAnsi="Verdana" w:cs="Times New Roman"/>
          <w:sz w:val="24"/>
          <w:szCs w:val="24"/>
          <w:lang w:eastAsia="en-GB"/>
        </w:rPr>
        <w:t xml:space="preserve">Fanon shows a way to decolonise knowledge creation by what he calls for a pedagogy of ‘failure’ and ‘solidarity’ (Burman, 2018b, p. 140). His pedagogy of failure is illustrated in the way he admits that he doesn’t know the answer but is willing to try (Fanon, 2001, p. 204). This is demonstrated in his work with client B, where Fanon (2001, p. 204) admits his own uncertainty. However, this form of ‘unknowing’ is often rejected within the social work system, resulting in what Cooper (2003) terms a ‘risk averse’ child protection system. This is in contrast to Fanon who instead of disavowing the fact that he does not know, admits to ‘not knowing’. There is no formula or straightforward answer, but Fanon illustrates the ability to hold the space for exploration. This space then enables his clients/patients to move to their own decisions and creativity. Thus the pedagogy of failure fosters enough space to develop a pedagogy of solidarity (Burman, 2018b, p. 142). This allows the client/patient to be part of their solution to their safety, counteracting the dominant literature in domestic abuse of the ‘child’ that needs to be saved. Instead, here is a way where the child can be part of the safety plan.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p>
    <w:p w14:paraId="2111BC5E" w14:textId="37E2DBA4" w:rsidR="0050319C" w:rsidRPr="00AD2E60" w:rsidRDefault="00683C85" w:rsidP="00094757">
      <w:pPr>
        <w:spacing w:line="360" w:lineRule="auto"/>
        <w:ind w:firstLine="720"/>
        <w:rPr>
          <w:rFonts w:ascii="Verdana" w:hAnsi="Verdana" w:cs="Arial"/>
          <w:color w:val="000000" w:themeColor="text1"/>
          <w:sz w:val="24"/>
          <w:szCs w:val="24"/>
        </w:rPr>
      </w:pPr>
      <w:r w:rsidRPr="00AD2E60">
        <w:rPr>
          <w:rFonts w:ascii="Verdana" w:eastAsia="Times New Roman" w:hAnsi="Verdana" w:cs="Times New Roman"/>
          <w:sz w:val="24"/>
          <w:szCs w:val="24"/>
          <w:lang w:eastAsia="en-GB"/>
        </w:rPr>
        <w:t xml:space="preserve">In terms of research, the practice of holding the space of ‘not knowing and solidarity’ is advocated in feminist and Indigenous research, in the work of Linda Tuhiwai Smith (1999), Eve Tuck (2009) and Chandra </w:t>
      </w:r>
      <w:r w:rsidRPr="00AD2E60">
        <w:rPr>
          <w:rFonts w:ascii="Verdana" w:eastAsia="Times New Roman" w:hAnsi="Verdana" w:cs="Times New Roman"/>
          <w:sz w:val="24"/>
          <w:szCs w:val="24"/>
          <w:lang w:eastAsia="en-GB"/>
        </w:rPr>
        <w:lastRenderedPageBreak/>
        <w:t xml:space="preserve">Talpade Mohanty (1984, 2003). They have consistently called for research into groups who are marginalised within society to be decolonised, for the epistemic violence of ignoring people’s knowledge and ways of knowing to be challenged. When embracing children’s knowledge, researchers must be open to things that do not fit the damaged focused narrative of domestic abuse. Eve Tuck (2009) has long called for the demise of damage focused research within her community. Explaining that whilst the research had once validated their claims of oppression and injustice, to only focus on damage risks pathologizing and limiting their community to being defined solely by their oppression (Tuck, 2009, p. 413).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eastAsia="Times New Roman" w:hAnsi="Verdana" w:cs="Times New Roman"/>
          <w:sz w:val="24"/>
          <w:szCs w:val="24"/>
          <w:lang w:eastAsia="en-GB"/>
        </w:rPr>
        <w:t>Historically there has been a trade-off between damage focused narratives and material gain in the humanitarian and charitable field (Tuck, 2009; Fassin, 2012). Tuck (2009, p. 419) writes that marginalised communities have tolerated damage focused research because there is an explicit and implicit understanding ‘that these stories of damage pay off in material, sovereign and political wins’. This is not too dissimilar to how charity groups and organisations have called for research to highlight and measure the impact of domestic abuse so that more material resources could be made available. However the danger is that this then becomes the only story told about children/families who have experienced domestic abuse. Tuck (2009, p. 412) writes that her letter ‘Suspending Damage: A letter to Communities’ comes ‘from feelings of being over researched yet, ironically, made invisible’. Likewise, whilst it is important to acknowledge the impact of domestic abuse, to not see children beyond the frame of domestic abuse is to not see them in their entirety and dehumanises them.</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Pr="00AD2E60">
        <w:rPr>
          <w:rFonts w:ascii="Verdana" w:hAnsi="Verdana" w:cs="Arial"/>
          <w:sz w:val="24"/>
          <w:szCs w:val="24"/>
        </w:rPr>
        <w:t xml:space="preserve">The desire to humanise children who have experienced domestic abuse has been reinforced by the work of Nadera Shalhoub-Kevorkian </w:t>
      </w:r>
      <w:r w:rsidRPr="00AD2E60">
        <w:rPr>
          <w:rFonts w:ascii="Verdana" w:hAnsi="Verdana" w:cs="Arial"/>
          <w:sz w:val="24"/>
          <w:szCs w:val="24"/>
        </w:rPr>
        <w:fldChar w:fldCharType="begin"/>
      </w:r>
      <w:r w:rsidRPr="00AD2E60">
        <w:rPr>
          <w:rFonts w:ascii="Verdana" w:hAnsi="Verdana" w:cs="Arial"/>
          <w:sz w:val="24"/>
          <w:szCs w:val="24"/>
        </w:rPr>
        <w:instrText xml:space="preserve"> ADDIN ZOTERO_ITEM CSL_CITATION {"citationID":"gtDAz4Rq","properties":{"formattedCitation":"(2023)","plainCitation":"(2023)","noteIndex":0},"citationItems":[{"id":2922,"uris":["http://zotero.org/users/3572186/items/8QVFQL7Y"],"itemData":{"id":2922,"type":"book","event-place":"S.l.","ISBN":"978-1-108-45487-2","language":"eng","note":"OCLC: 1325669481","publisher":"CAMBRIDGE UNIV PRESS","publisher-place":"S.l.","source":"Open WorldCat","title":"INCARCERATED CHILDHOOD AND THE POLITICS OF UNCHILDING","author":[{"family":"Shalhoub-Kevorkian","given":"Nadera"}],"issued":{"date-parts":[["2023"]]}},"label":"page","suppress-author":true}],"schema":"https://github.com/citation-style-language/schema/raw/master/csl-citation.json"} </w:instrText>
      </w:r>
      <w:r w:rsidRPr="00AD2E60">
        <w:rPr>
          <w:rFonts w:ascii="Verdana" w:hAnsi="Verdana" w:cs="Arial"/>
          <w:sz w:val="24"/>
          <w:szCs w:val="24"/>
        </w:rPr>
        <w:fldChar w:fldCharType="separate"/>
      </w:r>
      <w:r w:rsidRPr="00AD2E60">
        <w:rPr>
          <w:rFonts w:ascii="Verdana" w:hAnsi="Verdana" w:cs="Arial"/>
          <w:noProof/>
          <w:sz w:val="24"/>
          <w:szCs w:val="24"/>
        </w:rPr>
        <w:t>(2023)</w:t>
      </w:r>
      <w:r w:rsidRPr="00AD2E60">
        <w:rPr>
          <w:rFonts w:ascii="Verdana" w:hAnsi="Verdana" w:cs="Arial"/>
          <w:sz w:val="24"/>
          <w:szCs w:val="24"/>
        </w:rPr>
        <w:fldChar w:fldCharType="end"/>
      </w:r>
      <w:r w:rsidRPr="00AD2E60">
        <w:rPr>
          <w:rFonts w:ascii="Verdana" w:hAnsi="Verdana" w:cs="Arial"/>
          <w:sz w:val="24"/>
          <w:szCs w:val="24"/>
        </w:rPr>
        <w:t xml:space="preserve">. Shalhoub-Kevorkian </w:t>
      </w:r>
      <w:r w:rsidRPr="00AD2E60">
        <w:rPr>
          <w:rFonts w:ascii="Verdana" w:hAnsi="Verdana" w:cs="Arial"/>
          <w:sz w:val="24"/>
          <w:szCs w:val="24"/>
        </w:rPr>
        <w:fldChar w:fldCharType="begin"/>
      </w:r>
      <w:r w:rsidRPr="00AD2E60">
        <w:rPr>
          <w:rFonts w:ascii="Verdana" w:hAnsi="Verdana" w:cs="Arial"/>
          <w:sz w:val="24"/>
          <w:szCs w:val="24"/>
        </w:rPr>
        <w:instrText xml:space="preserve"> ADDIN ZOTERO_ITEM CSL_CITATION {"citationID":"em6oJGyG","properties":{"formattedCitation":"(2024)","plainCitation":"(2024)","noteIndex":0},"citationItems":[{"id":2923,"uris":["http://zotero.org/users/3572186/items/ZMSWSP5B"],"itemData":{"id":2923,"type":"speech","event-place":"Cross Street Chapel, Manchester","event-title":"18th Tom Hurndall Memorial Lecture","publisher-place":"Cross Street Chapel, Manchester","title":"Ashla'a: Scattered Body Parts and the Culmination of Genocidal Unchilding in Gaza","author":[{"family":"Shalhoub-Kevorkian","given":"Nadera"}],"issued":{"date-parts":[["2024",3,19]]}},"label":"page","suppress-author":true}],"schema":"https://github.com/citation-style-language/schema/raw/master/csl-citation.json"} </w:instrText>
      </w:r>
      <w:r w:rsidRPr="00AD2E60">
        <w:rPr>
          <w:rFonts w:ascii="Verdana" w:hAnsi="Verdana" w:cs="Arial"/>
          <w:sz w:val="24"/>
          <w:szCs w:val="24"/>
        </w:rPr>
        <w:fldChar w:fldCharType="separate"/>
      </w:r>
      <w:r w:rsidRPr="00AD2E60">
        <w:rPr>
          <w:rFonts w:ascii="Verdana" w:hAnsi="Verdana" w:cs="Arial"/>
          <w:noProof/>
          <w:sz w:val="24"/>
          <w:szCs w:val="24"/>
        </w:rPr>
        <w:t>(2024)</w:t>
      </w:r>
      <w:r w:rsidRPr="00AD2E60">
        <w:rPr>
          <w:rFonts w:ascii="Verdana" w:hAnsi="Verdana" w:cs="Arial"/>
          <w:sz w:val="24"/>
          <w:szCs w:val="24"/>
        </w:rPr>
        <w:fldChar w:fldCharType="end"/>
      </w:r>
      <w:r w:rsidRPr="00AD2E60">
        <w:rPr>
          <w:rFonts w:ascii="Verdana" w:hAnsi="Verdana" w:cs="Arial"/>
          <w:sz w:val="24"/>
          <w:szCs w:val="24"/>
        </w:rPr>
        <w:t xml:space="preserve"> talks about the importance of humanising children and to be attentive to the way that they live, love and play, and warns us against dehumanising them by only holding them in the position of death and dying. The dehumanisation of people have </w:t>
      </w:r>
      <w:r w:rsidRPr="00AD2E60">
        <w:rPr>
          <w:rFonts w:ascii="Verdana" w:hAnsi="Verdana" w:cs="Arial"/>
          <w:sz w:val="24"/>
          <w:szCs w:val="24"/>
        </w:rPr>
        <w:lastRenderedPageBreak/>
        <w:t xml:space="preserve">long been part of the colonial way of justifying their death </w:t>
      </w:r>
      <w:r w:rsidRPr="00AD2E60">
        <w:rPr>
          <w:rFonts w:ascii="Verdana" w:hAnsi="Verdana" w:cs="Arial"/>
          <w:sz w:val="24"/>
          <w:szCs w:val="24"/>
        </w:rPr>
        <w:fldChar w:fldCharType="begin"/>
      </w:r>
      <w:r w:rsidRPr="00AD2E60">
        <w:rPr>
          <w:rFonts w:ascii="Verdana" w:hAnsi="Verdana" w:cs="Arial"/>
          <w:sz w:val="24"/>
          <w:szCs w:val="24"/>
        </w:rPr>
        <w:instrText xml:space="preserve"> ADDIN ZOTERO_ITEM CSL_CITATION {"citationID":"nimDfHcI","properties":{"formattedCitation":"(hooks, 2016, p. xix)","plainCitation":"(hooks, 2016, p. xix)","noteIndex":0},"citationItems":[{"id":1033,"uris":["http://zotero.org/users/3572186/items/XISRQ2DP"],"itemData":{"id":1033,"type":"book","abstract":"Acclaimed visionary and intellectual bell hooks began her exploration of the meaning of love in American culture with the bestselling All About Love: New Visions. Here she continues her love song to the nation in the groundbreaking and soul-stirring Salvation: Black People and Love.Whether talking about the legacy of slavery, relationships and marriage in Black life, the prose and poetry of our most revered artists and leaders, the liberation movements of the 1950s, '60s, and '70s, or hip-hop and gangsta rap culture, hooks lets us know what love's got to do with it.Salvation is work that helps us heal -- and shows us how to create beloved American communities.","edition":"Reprint edition","ISBN":"978-0-06-095949-4","language":"English","number-of-pages":"256","publisher":"Harper Perennial","source":"Amazon","title":"Salvation: Black People and Love","title-short":"Salvation","author":[{"family":"hooks","given":"bell"}],"issued":{"date-parts":[["2016",6,2]]}},"locator":"xix","label":"page"}],"schema":"https://github.com/citation-style-language/schema/raw/master/csl-citation.json"} </w:instrText>
      </w:r>
      <w:r w:rsidRPr="00AD2E60">
        <w:rPr>
          <w:rFonts w:ascii="Verdana" w:hAnsi="Verdana" w:cs="Arial"/>
          <w:sz w:val="24"/>
          <w:szCs w:val="24"/>
        </w:rPr>
        <w:fldChar w:fldCharType="separate"/>
      </w:r>
      <w:r w:rsidRPr="00AD2E60">
        <w:rPr>
          <w:rFonts w:ascii="Verdana" w:hAnsi="Verdana" w:cs="Arial"/>
          <w:noProof/>
          <w:sz w:val="24"/>
          <w:szCs w:val="24"/>
        </w:rPr>
        <w:t>(hooks, 2016, p. xix)</w:t>
      </w:r>
      <w:r w:rsidRPr="00AD2E60">
        <w:rPr>
          <w:rFonts w:ascii="Verdana" w:hAnsi="Verdana" w:cs="Arial"/>
          <w:sz w:val="24"/>
          <w:szCs w:val="24"/>
        </w:rPr>
        <w:fldChar w:fldCharType="end"/>
      </w:r>
      <w:r w:rsidRPr="00AD2E60">
        <w:rPr>
          <w:rFonts w:ascii="Verdana" w:hAnsi="Verdana" w:cs="Arial"/>
          <w:sz w:val="24"/>
          <w:szCs w:val="24"/>
        </w:rPr>
        <w:t>. As I write (October 2024) I am aware of the high number of children who have been killed  in Gaza, Sudan and Democratic Republic of Congo. Where their deaths are seen as not only inevitable but justified (Shalhoub-</w:t>
      </w:r>
      <w:r w:rsidR="00070967" w:rsidRPr="00AD2E60">
        <w:rPr>
          <w:rFonts w:ascii="Verdana" w:hAnsi="Verdana" w:cs="Arial"/>
          <w:sz w:val="24"/>
          <w:szCs w:val="24"/>
        </w:rPr>
        <w:t>Kevorkian</w:t>
      </w:r>
      <w:r w:rsidRPr="00AD2E60">
        <w:rPr>
          <w:rFonts w:ascii="Verdana" w:hAnsi="Verdana" w:cs="Arial"/>
          <w:sz w:val="24"/>
          <w:szCs w:val="24"/>
        </w:rPr>
        <w:t xml:space="preserve">, 2023). Shalhoub-Kevorkian writes that what she calls the ‘unchilding’ of children have led to the dehumanisation of children and the justification of their imprisonment and murder. The dehumanisation is important in order to justify the continuous violence against marginalised children. </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sz w:val="24"/>
          <w:szCs w:val="24"/>
        </w:rPr>
        <w:t xml:space="preserve">Tina Campt  (2012, p. 87) also argues that the reason why the fugitive child is harshly dealt with within society, is not just because the fugitive child is seen as outside the norm, but because they can also be at times indistinguishable from the norm. This, as Campt  (2012, p. 87) explains, has the ability to undermine the clarity and legitimacy of the hierarchical categories that children are placed in by patriarchal and colonialist social norms. For if children who are marginalised can be seen as being as human as a white middle class abled bodied male child, then it challenges the premise of unequal systems and structures. Thus following both </w:t>
      </w:r>
      <w:r w:rsidRPr="00AD2E60">
        <w:rPr>
          <w:rFonts w:ascii="Verdana" w:hAnsi="Verdana" w:cs="Arial"/>
          <w:sz w:val="24"/>
          <w:szCs w:val="24"/>
        </w:rPr>
        <w:t>Shalhoub-Kevorkian</w:t>
      </w:r>
      <w:r w:rsidRPr="00AD2E60">
        <w:rPr>
          <w:rFonts w:ascii="Verdana" w:hAnsi="Verdana"/>
          <w:sz w:val="24"/>
          <w:szCs w:val="24"/>
        </w:rPr>
        <w:t xml:space="preserve"> and Campt’s provocation</w:t>
      </w:r>
      <w:r w:rsidR="00D76C11">
        <w:rPr>
          <w:rFonts w:ascii="Verdana" w:hAnsi="Verdana"/>
          <w:sz w:val="24"/>
          <w:szCs w:val="24"/>
        </w:rPr>
        <w:t>s</w:t>
      </w:r>
      <w:r w:rsidRPr="00AD2E60">
        <w:rPr>
          <w:rFonts w:ascii="Verdana" w:hAnsi="Verdana"/>
          <w:sz w:val="24"/>
          <w:szCs w:val="24"/>
        </w:rPr>
        <w:t>, research must not only be attentive to the spectacle of violence and abuse,</w:t>
      </w:r>
      <w:r w:rsidR="00A92AB2">
        <w:rPr>
          <w:rFonts w:ascii="Verdana" w:hAnsi="Verdana"/>
          <w:sz w:val="24"/>
          <w:szCs w:val="24"/>
        </w:rPr>
        <w:t xml:space="preserve"> </w:t>
      </w:r>
      <w:r w:rsidRPr="00AD2E60">
        <w:rPr>
          <w:rFonts w:ascii="Verdana" w:hAnsi="Verdana"/>
          <w:sz w:val="24"/>
          <w:szCs w:val="24"/>
        </w:rPr>
        <w:t>but to the joy, love and the mundaneness of everyday life too.</w:t>
      </w:r>
    </w:p>
    <w:p w14:paraId="626F8CA5" w14:textId="7DA98770" w:rsidR="0050319C" w:rsidRPr="00094757" w:rsidRDefault="00683C85" w:rsidP="00094757">
      <w:pPr>
        <w:spacing w:line="360" w:lineRule="auto"/>
        <w:ind w:firstLine="720"/>
        <w:rPr>
          <w:rFonts w:ascii="Verdana" w:hAnsi="Verdana" w:cs="Arial"/>
          <w:b/>
          <w:bCs/>
          <w:color w:val="000000" w:themeColor="text1"/>
          <w:sz w:val="24"/>
          <w:szCs w:val="24"/>
        </w:rPr>
      </w:pPr>
      <w:r w:rsidRPr="00094757">
        <w:rPr>
          <w:rFonts w:ascii="Verdana" w:hAnsi="Verdana" w:cs="Arial"/>
          <w:b/>
          <w:bCs/>
          <w:color w:val="000000" w:themeColor="text1"/>
          <w:sz w:val="24"/>
          <w:szCs w:val="24"/>
        </w:rPr>
        <w:t>Conclusion</w:t>
      </w:r>
    </w:p>
    <w:p w14:paraId="33860DD0" w14:textId="072FB3C5" w:rsidR="00683C85" w:rsidRPr="00AD2E60" w:rsidRDefault="00683C85" w:rsidP="0050319C">
      <w:pPr>
        <w:spacing w:line="360" w:lineRule="auto"/>
        <w:ind w:firstLine="720"/>
        <w:rPr>
          <w:rFonts w:ascii="Verdana" w:hAnsi="Verdana" w:cs="Arial"/>
          <w:color w:val="000000" w:themeColor="text1"/>
          <w:sz w:val="24"/>
          <w:szCs w:val="24"/>
        </w:rPr>
      </w:pPr>
      <w:r w:rsidRPr="00AD2E60">
        <w:rPr>
          <w:rFonts w:ascii="Verdana" w:hAnsi="Verdana" w:cs="Arial"/>
          <w:sz w:val="24"/>
          <w:szCs w:val="24"/>
        </w:rPr>
        <w:t xml:space="preserve">While I had come to my PhD research wanting to show how the social work system that was supposed to support children retraumatised them, what I was shocked to find was that the research too had silenced children. </w:t>
      </w:r>
      <w:r w:rsidRPr="00A92AB2">
        <w:rPr>
          <w:rFonts w:ascii="Verdana" w:hAnsi="Verdana" w:cs="Arial"/>
          <w:i/>
          <w:iCs/>
          <w:sz w:val="24"/>
          <w:szCs w:val="24"/>
        </w:rPr>
        <w:t>Child as method</w:t>
      </w:r>
      <w:r w:rsidRPr="00AD2E60">
        <w:rPr>
          <w:rFonts w:ascii="Verdana" w:hAnsi="Verdana" w:cs="Arial"/>
          <w:sz w:val="24"/>
          <w:szCs w:val="24"/>
        </w:rPr>
        <w:t xml:space="preserve"> had helped me to analyse the literature to find the lack of children in the research about domestic abuse is based on the idea that children were unknowing and passive. As discussed previously this not only served to dismiss children’s own knowledge about their lives but upholds a patriarchal and colonialist social norm. A prime example being that if children did not want to see their fathers who were abusive, </w:t>
      </w:r>
      <w:r w:rsidRPr="00AD2E60">
        <w:rPr>
          <w:rFonts w:ascii="Verdana" w:hAnsi="Verdana" w:cs="Arial"/>
          <w:sz w:val="24"/>
          <w:szCs w:val="24"/>
        </w:rPr>
        <w:lastRenderedPageBreak/>
        <w:t xml:space="preserve">it was more likely that the child’s view would be changed rather than the behaviour of the father. And if children were seen as ‘too knowing’ they were either deemed as not being a ‘child’ and therefore not in need of protection or that they were being manipulated by a parent. </w:t>
      </w:r>
      <w:r w:rsidR="0050319C" w:rsidRPr="00AD2E60">
        <w:rPr>
          <w:rFonts w:ascii="Verdana" w:hAnsi="Verdana" w:cs="Arial"/>
          <w:color w:val="000000" w:themeColor="text1"/>
          <w:sz w:val="24"/>
          <w:szCs w:val="24"/>
        </w:rPr>
        <w:tab/>
      </w:r>
      <w:r w:rsidR="00D76C11">
        <w:rPr>
          <w:rFonts w:ascii="Verdana" w:hAnsi="Verdana" w:cs="Arial"/>
          <w:color w:val="000000" w:themeColor="text1"/>
          <w:sz w:val="24"/>
          <w:szCs w:val="24"/>
        </w:rPr>
        <w:tab/>
      </w:r>
      <w:r w:rsidRPr="00AD2E60">
        <w:rPr>
          <w:rFonts w:ascii="Verdana" w:hAnsi="Verdana" w:cs="Arial"/>
          <w:sz w:val="24"/>
          <w:szCs w:val="24"/>
        </w:rPr>
        <w:t>This epistemic injustice meant several things which I have explored i) the limited research with children is political and functions to uphold a colonialist and patriarchal social order, ii) it acts as an illusion of protecting the children whilst  ignoring the injustices that affects their everyday lives iii) frames children as passive and unknowing, and pathologizes them iv) creates an epistemic injustice where children are prohibited from contributing to knowledge about their own lives.</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Pr="00AD2E60">
        <w:rPr>
          <w:rFonts w:ascii="Verdana" w:hAnsi="Verdana" w:cs="Arial"/>
          <w:sz w:val="24"/>
          <w:szCs w:val="24"/>
        </w:rPr>
        <w:t xml:space="preserve">In using </w:t>
      </w:r>
      <w:r w:rsidRPr="00AD2E60">
        <w:rPr>
          <w:rFonts w:ascii="Verdana" w:hAnsi="Verdana" w:cs="Arial"/>
          <w:i/>
          <w:iCs/>
          <w:sz w:val="24"/>
          <w:szCs w:val="24"/>
        </w:rPr>
        <w:t>Child as method</w:t>
      </w:r>
      <w:r w:rsidRPr="00AD2E60">
        <w:rPr>
          <w:rFonts w:ascii="Verdana" w:hAnsi="Verdana" w:cs="Arial"/>
          <w:sz w:val="24"/>
          <w:szCs w:val="24"/>
        </w:rPr>
        <w:t xml:space="preserve"> to analyse the social work literature on children and domestic abuse I argued that the way children and childhood were framed in social work literature upheld a patriarchal and colonial social norm and was in fact detriment to their wellbeing and safety. For social work practice and research to be decolonised we do need to address the epistemic injustice of ignoring children’s experiences and views of their everyday lives. We need to create knowledge with children that does not reinforce the status quo, lest we re-inflict further damage by only seeing children through the perpetrator’s gaze. </w:t>
      </w:r>
      <w:r w:rsidRPr="00AD2E60">
        <w:rPr>
          <w:rFonts w:ascii="Verdana" w:hAnsi="Verdana" w:cs="Arial"/>
          <w:color w:val="000000" w:themeColor="text1"/>
          <w:sz w:val="24"/>
          <w:szCs w:val="24"/>
        </w:rPr>
        <w:t xml:space="preserve">For when the tropes of childhood are mobilised, the embodied child and their needs are disregarded in favour of a myth that upholds existing unequal structures and systems. </w:t>
      </w:r>
      <w:r w:rsidRPr="00AD2E60">
        <w:rPr>
          <w:rFonts w:ascii="Verdana" w:hAnsi="Verdana" w:cs="Arial"/>
          <w:sz w:val="24"/>
          <w:szCs w:val="24"/>
        </w:rPr>
        <w:t xml:space="preserve"> </w:t>
      </w:r>
      <w:r w:rsidRPr="00AD2E60">
        <w:rPr>
          <w:rFonts w:ascii="Verdana" w:eastAsia="Times New Roman" w:hAnsi="Verdana" w:cs="Times New Roman"/>
          <w:sz w:val="24"/>
          <w:szCs w:val="24"/>
          <w:lang w:eastAsia="en-GB"/>
        </w:rPr>
        <w:t>The epistemic injustice that children are subjected to must be challenged and children need to be rehumanised and not just used as a political trope (Burman, 2018b). To do this Fanon (2001, p. 151) calls for the need to go back to the lived experiences of marginalised communities in order to transform knowledge and to challenge injustices. Fanon (2001, p. 151) writes that the way forward is not through theoretical work alone, but through the lived experiences of the most marginalised people, in this case, children who have experienced domestic abuse.</w:t>
      </w:r>
      <w:r w:rsidRPr="00AD2E60">
        <w:rPr>
          <w:rFonts w:ascii="Verdana" w:hAnsi="Verdana" w:cs="Arial"/>
          <w:sz w:val="24"/>
          <w:szCs w:val="24"/>
        </w:rPr>
        <w:t xml:space="preserve"> </w:t>
      </w:r>
      <w:r w:rsidRPr="00AD2E60">
        <w:rPr>
          <w:rFonts w:ascii="Verdana" w:eastAsia="Times New Roman" w:hAnsi="Verdana" w:cs="Times New Roman"/>
          <w:sz w:val="24"/>
          <w:szCs w:val="24"/>
          <w:lang w:eastAsia="en-GB"/>
        </w:rPr>
        <w:t xml:space="preserve">Research must not hold children who have experienced domestic abuse in the position of passive and damaged, but enable </w:t>
      </w:r>
      <w:r w:rsidRPr="00AD2E60">
        <w:rPr>
          <w:rFonts w:ascii="Verdana" w:eastAsia="Times New Roman" w:hAnsi="Verdana" w:cs="Times New Roman"/>
          <w:sz w:val="24"/>
          <w:szCs w:val="24"/>
          <w:lang w:eastAsia="en-GB"/>
        </w:rPr>
        <w:lastRenderedPageBreak/>
        <w:t>children to create knowledge about their wider experiences of everyday life.</w:t>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50319C" w:rsidRPr="00AD2E60">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00094757">
        <w:rPr>
          <w:rFonts w:ascii="Verdana" w:hAnsi="Verdana" w:cs="Arial"/>
          <w:color w:val="000000" w:themeColor="text1"/>
          <w:sz w:val="24"/>
          <w:szCs w:val="24"/>
        </w:rPr>
        <w:tab/>
      </w:r>
      <w:r w:rsidRPr="00AD2E60">
        <w:rPr>
          <w:rFonts w:ascii="Verdana" w:hAnsi="Verdana" w:cs="Arial"/>
          <w:sz w:val="24"/>
          <w:szCs w:val="24"/>
        </w:rPr>
        <w:t>In our research we must be cautious of dehumanising children who have experienced domestic abuse, otherwise we risk only portraying them as passive and damaged, where any harm to them is not only seen as inevitable but justifiable in order to uphold a colonialist and patriarchal social order.</w:t>
      </w:r>
    </w:p>
    <w:p w14:paraId="38CCAE11" w14:textId="77777777" w:rsidR="00683C85" w:rsidRPr="00AD2E60" w:rsidRDefault="00683C85" w:rsidP="00683C85">
      <w:pPr>
        <w:rPr>
          <w:rFonts w:ascii="Verdana" w:hAnsi="Verdana" w:cs="Arial"/>
          <w:sz w:val="24"/>
          <w:szCs w:val="24"/>
        </w:rPr>
      </w:pPr>
      <w:r w:rsidRPr="00AD2E60">
        <w:rPr>
          <w:rFonts w:ascii="Verdana" w:hAnsi="Verdana" w:cs="Arial"/>
          <w:sz w:val="24"/>
          <w:szCs w:val="24"/>
        </w:rPr>
        <w:br w:type="page"/>
      </w:r>
    </w:p>
    <w:p w14:paraId="6D0EA5AF" w14:textId="09740942" w:rsidR="00C77F31" w:rsidRPr="00C77F31" w:rsidRDefault="00C77F31" w:rsidP="00C77F31">
      <w:pPr>
        <w:pStyle w:val="Bibliography"/>
        <w:spacing w:line="360" w:lineRule="auto"/>
        <w:ind w:firstLine="720"/>
        <w:rPr>
          <w:rFonts w:ascii="Verdana" w:hAnsi="Verdana" w:cs="Arial"/>
          <w:b/>
          <w:bCs/>
          <w:sz w:val="24"/>
          <w:szCs w:val="24"/>
        </w:rPr>
      </w:pPr>
      <w:r w:rsidRPr="00C77F31">
        <w:rPr>
          <w:rFonts w:ascii="Verdana" w:hAnsi="Verdana" w:cs="Arial"/>
          <w:b/>
          <w:bCs/>
          <w:sz w:val="24"/>
          <w:szCs w:val="24"/>
        </w:rPr>
        <w:lastRenderedPageBreak/>
        <w:t>Reference</w:t>
      </w:r>
    </w:p>
    <w:p w14:paraId="1F3EA349" w14:textId="6A58D5CA"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fldChar w:fldCharType="begin"/>
      </w:r>
      <w:r w:rsidRPr="00AD2E60">
        <w:rPr>
          <w:rFonts w:ascii="Verdana" w:hAnsi="Verdana" w:cs="Arial"/>
          <w:sz w:val="24"/>
          <w:szCs w:val="24"/>
        </w:rPr>
        <w:instrText xml:space="preserve"> ADDIN ZOTERO_BIBL {"uncited":[],"omitted":[],"custom":[]} CSL_BIBLIOGRAPHY </w:instrText>
      </w:r>
      <w:r w:rsidRPr="00AD2E60">
        <w:rPr>
          <w:rFonts w:ascii="Verdana" w:hAnsi="Verdana" w:cs="Arial"/>
          <w:sz w:val="24"/>
          <w:szCs w:val="24"/>
        </w:rPr>
        <w:fldChar w:fldCharType="separate"/>
      </w:r>
      <w:r w:rsidRPr="00AD2E60">
        <w:rPr>
          <w:rFonts w:ascii="Verdana" w:hAnsi="Verdana" w:cs="Arial"/>
          <w:sz w:val="24"/>
          <w:szCs w:val="24"/>
        </w:rPr>
        <w:t xml:space="preserve">Alexander, J. H., Callaghan, J. E. M., Sixsmith, J., &amp; Fellin, L. (2015). Children’s Corporeal Agency and Use of Space in Situations of Domestic Violence. In B. Evans, J. Horton, &amp; T. Skelton (Eds.), </w:t>
      </w:r>
      <w:r w:rsidRPr="00AD2E60">
        <w:rPr>
          <w:rFonts w:ascii="Verdana" w:hAnsi="Verdana" w:cs="Arial"/>
          <w:i/>
          <w:iCs/>
          <w:sz w:val="24"/>
          <w:szCs w:val="24"/>
        </w:rPr>
        <w:t>Play, Recreation, Health and Well Being</w:t>
      </w:r>
      <w:r w:rsidRPr="00AD2E60">
        <w:rPr>
          <w:rFonts w:ascii="Verdana" w:hAnsi="Verdana" w:cs="Arial"/>
          <w:sz w:val="24"/>
          <w:szCs w:val="24"/>
        </w:rPr>
        <w:t xml:space="preserve"> (pp. 1–21). Springer Singapore. https://doi.org/10.1007/978-981-4585-96-5_23-1</w:t>
      </w:r>
    </w:p>
    <w:p w14:paraId="410AEA95"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Back, L. (2012). Live Sociology: Social Research and its Futures. </w:t>
      </w:r>
      <w:r w:rsidRPr="00AD2E60">
        <w:rPr>
          <w:rFonts w:ascii="Verdana" w:hAnsi="Verdana" w:cs="Arial"/>
          <w:i/>
          <w:iCs/>
          <w:sz w:val="24"/>
          <w:szCs w:val="24"/>
        </w:rPr>
        <w:t>The Sociological Review</w:t>
      </w:r>
      <w:r w:rsidRPr="00AD2E60">
        <w:rPr>
          <w:rFonts w:ascii="Verdana" w:hAnsi="Verdana" w:cs="Arial"/>
          <w:sz w:val="24"/>
          <w:szCs w:val="24"/>
        </w:rPr>
        <w:t xml:space="preserve">, </w:t>
      </w:r>
      <w:r w:rsidRPr="00AD2E60">
        <w:rPr>
          <w:rFonts w:ascii="Verdana" w:hAnsi="Verdana" w:cs="Arial"/>
          <w:i/>
          <w:iCs/>
          <w:sz w:val="24"/>
          <w:szCs w:val="24"/>
        </w:rPr>
        <w:t>60</w:t>
      </w:r>
      <w:r w:rsidRPr="00AD2E60">
        <w:rPr>
          <w:rFonts w:ascii="Verdana" w:hAnsi="Verdana" w:cs="Arial"/>
          <w:sz w:val="24"/>
          <w:szCs w:val="24"/>
        </w:rPr>
        <w:t>(1_suppl), 18–39. https://doi.org/10.1111/j.1467-954X.2012.02115.x</w:t>
      </w:r>
    </w:p>
    <w:p w14:paraId="5AD61F6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Bair-Merritt, M. H., Blackstone, M., &amp; Feudtner, C. (2006). Physical Health Outcomes of Childhood Exposure to Intimate Partner Violence: A Systematic Review. </w:t>
      </w:r>
      <w:r w:rsidRPr="00AD2E60">
        <w:rPr>
          <w:rFonts w:ascii="Verdana" w:hAnsi="Verdana" w:cs="Arial"/>
          <w:i/>
          <w:iCs/>
          <w:sz w:val="24"/>
          <w:szCs w:val="24"/>
        </w:rPr>
        <w:t>Pediatrics</w:t>
      </w:r>
      <w:r w:rsidRPr="00AD2E60">
        <w:rPr>
          <w:rFonts w:ascii="Verdana" w:hAnsi="Verdana" w:cs="Arial"/>
          <w:sz w:val="24"/>
          <w:szCs w:val="24"/>
        </w:rPr>
        <w:t xml:space="preserve">, </w:t>
      </w:r>
      <w:r w:rsidRPr="00AD2E60">
        <w:rPr>
          <w:rFonts w:ascii="Verdana" w:hAnsi="Verdana" w:cs="Arial"/>
          <w:i/>
          <w:iCs/>
          <w:sz w:val="24"/>
          <w:szCs w:val="24"/>
        </w:rPr>
        <w:t>117</w:t>
      </w:r>
      <w:r w:rsidRPr="00AD2E60">
        <w:rPr>
          <w:rFonts w:ascii="Verdana" w:hAnsi="Verdana" w:cs="Arial"/>
          <w:sz w:val="24"/>
          <w:szCs w:val="24"/>
        </w:rPr>
        <w:t>(2), e278–e290. https://doi.org/10.1542/peds.2005-1473</w:t>
      </w:r>
    </w:p>
    <w:p w14:paraId="637FCB5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Bernard, C., &amp; Harris, P. (2018). Serious case reviews: The lived experience of Black children. </w:t>
      </w:r>
      <w:r w:rsidRPr="00AD2E60">
        <w:rPr>
          <w:rFonts w:ascii="Verdana" w:hAnsi="Verdana" w:cs="Arial"/>
          <w:i/>
          <w:iCs/>
          <w:sz w:val="24"/>
          <w:szCs w:val="24"/>
        </w:rPr>
        <w:t>Child &amp; Family Social Work</w:t>
      </w:r>
      <w:r w:rsidRPr="00AD2E60">
        <w:rPr>
          <w:rFonts w:ascii="Verdana" w:hAnsi="Verdana" w:cs="Arial"/>
          <w:sz w:val="24"/>
          <w:szCs w:val="24"/>
        </w:rPr>
        <w:t xml:space="preserve">, </w:t>
      </w:r>
      <w:r w:rsidRPr="00AD2E60">
        <w:rPr>
          <w:rFonts w:ascii="Verdana" w:hAnsi="Verdana" w:cs="Arial"/>
          <w:i/>
          <w:iCs/>
          <w:sz w:val="24"/>
          <w:szCs w:val="24"/>
        </w:rPr>
        <w:t>0</w:t>
      </w:r>
      <w:r w:rsidRPr="00AD2E60">
        <w:rPr>
          <w:rFonts w:ascii="Verdana" w:hAnsi="Verdana" w:cs="Arial"/>
          <w:sz w:val="24"/>
          <w:szCs w:val="24"/>
        </w:rPr>
        <w:t>(0). https://doi.org/10.1111/cfs.12610</w:t>
      </w:r>
    </w:p>
    <w:p w14:paraId="38A8E4C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Bernstein, R. (2011). </w:t>
      </w:r>
      <w:r w:rsidRPr="00AD2E60">
        <w:rPr>
          <w:rFonts w:ascii="Verdana" w:hAnsi="Verdana" w:cs="Arial"/>
          <w:i/>
          <w:iCs/>
          <w:sz w:val="24"/>
          <w:szCs w:val="24"/>
        </w:rPr>
        <w:t>Racial innocence: Performing American childhood from slavery to civil rights</w:t>
      </w:r>
      <w:r w:rsidRPr="00AD2E60">
        <w:rPr>
          <w:rFonts w:ascii="Verdana" w:hAnsi="Verdana" w:cs="Arial"/>
          <w:sz w:val="24"/>
          <w:szCs w:val="24"/>
        </w:rPr>
        <w:t>. New York University Press.</w:t>
      </w:r>
    </w:p>
    <w:p w14:paraId="425CAEA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Black, D. S., Sussman, S., &amp; Unger, J. B. (2010). A Further Look at the Intergenerational Transmission of Violence: Witnessing Interparental Violence in Emerging Adulthood. </w:t>
      </w:r>
      <w:r w:rsidRPr="00AD2E60">
        <w:rPr>
          <w:rFonts w:ascii="Verdana" w:hAnsi="Verdana" w:cs="Arial"/>
          <w:i/>
          <w:iCs/>
          <w:sz w:val="24"/>
          <w:szCs w:val="24"/>
        </w:rPr>
        <w:t>Journal of Interpersonal Violence</w:t>
      </w:r>
      <w:r w:rsidRPr="00AD2E60">
        <w:rPr>
          <w:rFonts w:ascii="Verdana" w:hAnsi="Verdana" w:cs="Arial"/>
          <w:sz w:val="24"/>
          <w:szCs w:val="24"/>
        </w:rPr>
        <w:t xml:space="preserve">, </w:t>
      </w:r>
      <w:r w:rsidRPr="00AD2E60">
        <w:rPr>
          <w:rFonts w:ascii="Verdana" w:hAnsi="Verdana" w:cs="Arial"/>
          <w:i/>
          <w:iCs/>
          <w:sz w:val="24"/>
          <w:szCs w:val="24"/>
        </w:rPr>
        <w:t>25</w:t>
      </w:r>
      <w:r w:rsidRPr="00AD2E60">
        <w:rPr>
          <w:rFonts w:ascii="Verdana" w:hAnsi="Verdana" w:cs="Arial"/>
          <w:sz w:val="24"/>
          <w:szCs w:val="24"/>
        </w:rPr>
        <w:t>(6), 1022–1042. https://doi.org/10.1177/0886260509340539</w:t>
      </w:r>
    </w:p>
    <w:p w14:paraId="78A4539E"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Bogat, G. A., DeJonghe, E., Levendosky, A. A., Davidson, W. S., &amp; von Eye, A. (2006). Trauma symptoms among infants exposed to intimate partner violence. </w:t>
      </w:r>
      <w:r w:rsidRPr="00AD2E60">
        <w:rPr>
          <w:rFonts w:ascii="Verdana" w:hAnsi="Verdana" w:cs="Arial"/>
          <w:i/>
          <w:iCs/>
          <w:sz w:val="24"/>
          <w:szCs w:val="24"/>
        </w:rPr>
        <w:t>Child Abuse &amp; Neglect</w:t>
      </w:r>
      <w:r w:rsidRPr="00AD2E60">
        <w:rPr>
          <w:rFonts w:ascii="Verdana" w:hAnsi="Verdana" w:cs="Arial"/>
          <w:sz w:val="24"/>
          <w:szCs w:val="24"/>
        </w:rPr>
        <w:t xml:space="preserve">, </w:t>
      </w:r>
      <w:r w:rsidRPr="00AD2E60">
        <w:rPr>
          <w:rFonts w:ascii="Verdana" w:hAnsi="Verdana" w:cs="Arial"/>
          <w:i/>
          <w:iCs/>
          <w:sz w:val="24"/>
          <w:szCs w:val="24"/>
        </w:rPr>
        <w:t>30</w:t>
      </w:r>
      <w:r w:rsidRPr="00AD2E60">
        <w:rPr>
          <w:rFonts w:ascii="Verdana" w:hAnsi="Verdana" w:cs="Arial"/>
          <w:sz w:val="24"/>
          <w:szCs w:val="24"/>
        </w:rPr>
        <w:t>(2), 109–125.</w:t>
      </w:r>
    </w:p>
    <w:p w14:paraId="5328BB4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Burman, E. (2012). Deconstructing neoliberal childhood: Towards a feminist antipsychological approach. </w:t>
      </w:r>
      <w:r w:rsidRPr="00AD2E60">
        <w:rPr>
          <w:rFonts w:ascii="Verdana" w:hAnsi="Verdana" w:cs="Arial"/>
          <w:i/>
          <w:iCs/>
          <w:sz w:val="24"/>
          <w:szCs w:val="24"/>
        </w:rPr>
        <w:t>Childhood</w:t>
      </w:r>
      <w:r w:rsidRPr="00AD2E60">
        <w:rPr>
          <w:rFonts w:ascii="Verdana" w:hAnsi="Verdana" w:cs="Arial"/>
          <w:sz w:val="24"/>
          <w:szCs w:val="24"/>
        </w:rPr>
        <w:t xml:space="preserve">, </w:t>
      </w:r>
      <w:r w:rsidRPr="00AD2E60">
        <w:rPr>
          <w:rFonts w:ascii="Verdana" w:hAnsi="Verdana" w:cs="Arial"/>
          <w:i/>
          <w:iCs/>
          <w:sz w:val="24"/>
          <w:szCs w:val="24"/>
        </w:rPr>
        <w:t>19</w:t>
      </w:r>
      <w:r w:rsidRPr="00AD2E60">
        <w:rPr>
          <w:rFonts w:ascii="Verdana" w:hAnsi="Verdana" w:cs="Arial"/>
          <w:sz w:val="24"/>
          <w:szCs w:val="24"/>
        </w:rPr>
        <w:t>(4), 423–438. https://doi.org/10.1177/0907568211430767</w:t>
      </w:r>
    </w:p>
    <w:p w14:paraId="5CA55567"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Burman, E. (2013). Desiring development? Psychoanalytic contributions to antidevelopmental psychology. </w:t>
      </w:r>
      <w:r w:rsidRPr="00AD2E60">
        <w:rPr>
          <w:rFonts w:ascii="Verdana" w:hAnsi="Verdana" w:cs="Arial"/>
          <w:i/>
          <w:iCs/>
          <w:sz w:val="24"/>
          <w:szCs w:val="24"/>
        </w:rPr>
        <w:t>International Journal of Qualitative Studies in Education</w:t>
      </w:r>
      <w:r w:rsidRPr="00AD2E60">
        <w:rPr>
          <w:rFonts w:ascii="Verdana" w:hAnsi="Verdana" w:cs="Arial"/>
          <w:sz w:val="24"/>
          <w:szCs w:val="24"/>
        </w:rPr>
        <w:t xml:space="preserve">, </w:t>
      </w:r>
      <w:r w:rsidRPr="00AD2E60">
        <w:rPr>
          <w:rFonts w:ascii="Verdana" w:hAnsi="Verdana" w:cs="Arial"/>
          <w:i/>
          <w:iCs/>
          <w:sz w:val="24"/>
          <w:szCs w:val="24"/>
        </w:rPr>
        <w:t>26</w:t>
      </w:r>
      <w:r w:rsidRPr="00AD2E60">
        <w:rPr>
          <w:rFonts w:ascii="Verdana" w:hAnsi="Verdana" w:cs="Arial"/>
          <w:sz w:val="24"/>
          <w:szCs w:val="24"/>
        </w:rPr>
        <w:t>(1), 56–74. https://doi.org/10.1080/09518398.2011.604650</w:t>
      </w:r>
    </w:p>
    <w:p w14:paraId="4DCA3C9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Burman, E. (2016). </w:t>
      </w:r>
      <w:r w:rsidRPr="00AD2E60">
        <w:rPr>
          <w:rFonts w:ascii="Verdana" w:hAnsi="Verdana" w:cs="Arial"/>
          <w:i/>
          <w:iCs/>
          <w:sz w:val="24"/>
          <w:szCs w:val="24"/>
        </w:rPr>
        <w:t>Deconstructing Developmental Psychology</w:t>
      </w:r>
      <w:r w:rsidRPr="00AD2E60">
        <w:rPr>
          <w:rFonts w:ascii="Verdana" w:hAnsi="Verdana" w:cs="Arial"/>
          <w:sz w:val="24"/>
          <w:szCs w:val="24"/>
        </w:rPr>
        <w:t xml:space="preserve"> (3 edition). Routledge.</w:t>
      </w:r>
    </w:p>
    <w:p w14:paraId="628437F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Burman, E. (2018a). Brexit, “child as method,” and the pedagogy of failure: How discourses of childhood structure the resistance of racist discourse to analysis. </w:t>
      </w:r>
      <w:r w:rsidRPr="00AD2E60">
        <w:rPr>
          <w:rFonts w:ascii="Verdana" w:hAnsi="Verdana" w:cs="Arial"/>
          <w:i/>
          <w:iCs/>
          <w:sz w:val="24"/>
          <w:szCs w:val="24"/>
        </w:rPr>
        <w:t>Review of Education, Pedagogy, and Cultural Studies</w:t>
      </w:r>
      <w:r w:rsidRPr="00AD2E60">
        <w:rPr>
          <w:rFonts w:ascii="Verdana" w:hAnsi="Verdana" w:cs="Arial"/>
          <w:sz w:val="24"/>
          <w:szCs w:val="24"/>
        </w:rPr>
        <w:t xml:space="preserve">, </w:t>
      </w:r>
      <w:r w:rsidRPr="00AD2E60">
        <w:rPr>
          <w:rFonts w:ascii="Verdana" w:hAnsi="Verdana" w:cs="Arial"/>
          <w:i/>
          <w:iCs/>
          <w:sz w:val="24"/>
          <w:szCs w:val="24"/>
        </w:rPr>
        <w:t>40</w:t>
      </w:r>
      <w:r w:rsidRPr="00AD2E60">
        <w:rPr>
          <w:rFonts w:ascii="Verdana" w:hAnsi="Verdana" w:cs="Arial"/>
          <w:sz w:val="24"/>
          <w:szCs w:val="24"/>
        </w:rPr>
        <w:t>(2), 119–143. https://doi.org/10.1080/10714413.2018.1442082</w:t>
      </w:r>
    </w:p>
    <w:p w14:paraId="0563CBE9"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Burman, E. (2018b). </w:t>
      </w:r>
      <w:r w:rsidRPr="00AD2E60">
        <w:rPr>
          <w:rFonts w:ascii="Verdana" w:hAnsi="Verdana" w:cs="Arial"/>
          <w:i/>
          <w:iCs/>
          <w:sz w:val="24"/>
          <w:szCs w:val="24"/>
        </w:rPr>
        <w:t>Fanon, Education, Action: Child as Method</w:t>
      </w:r>
      <w:r w:rsidRPr="00AD2E60">
        <w:rPr>
          <w:rFonts w:ascii="Verdana" w:hAnsi="Verdana" w:cs="Arial"/>
          <w:sz w:val="24"/>
          <w:szCs w:val="24"/>
        </w:rPr>
        <w:t xml:space="preserve"> (1 edition). Routledge.</w:t>
      </w:r>
    </w:p>
    <w:p w14:paraId="60926091"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Burman, E., &amp; Millei, Z. (2022). Post</w:t>
      </w:r>
      <w:r w:rsidRPr="00AD2E60">
        <w:rPr>
          <w:rFonts w:ascii="Cambria Math" w:hAnsi="Cambria Math" w:cs="Cambria Math"/>
          <w:sz w:val="24"/>
          <w:szCs w:val="24"/>
        </w:rPr>
        <w:t>‐</w:t>
      </w:r>
      <w:r w:rsidRPr="00AD2E60">
        <w:rPr>
          <w:rFonts w:ascii="Verdana" w:hAnsi="Verdana" w:cs="Arial"/>
          <w:sz w:val="24"/>
          <w:szCs w:val="24"/>
        </w:rPr>
        <w:t xml:space="preserve">socialist geopolitical uncertainties: Researching memories of childhood with ‘child as method’. </w:t>
      </w:r>
      <w:r w:rsidRPr="00AD2E60">
        <w:rPr>
          <w:rFonts w:ascii="Verdana" w:hAnsi="Verdana" w:cs="Arial"/>
          <w:i/>
          <w:iCs/>
          <w:sz w:val="24"/>
          <w:szCs w:val="24"/>
        </w:rPr>
        <w:t>Children &amp; Society</w:t>
      </w:r>
      <w:r w:rsidRPr="00AD2E60">
        <w:rPr>
          <w:rFonts w:ascii="Verdana" w:hAnsi="Verdana" w:cs="Arial"/>
          <w:sz w:val="24"/>
          <w:szCs w:val="24"/>
        </w:rPr>
        <w:t>, chso.12551. https://doi.org/10.1111/chso.12551</w:t>
      </w:r>
    </w:p>
    <w:p w14:paraId="6A8F79F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Byrne, M. D., &amp; Taylor, B. (2007). Children at Risk from Domestic Violence and their Educational Attainment: Perspectives of Education Welfare Officers, Social Workers and Teachers. </w:t>
      </w:r>
      <w:r w:rsidRPr="00AD2E60">
        <w:rPr>
          <w:rFonts w:ascii="Verdana" w:hAnsi="Verdana" w:cs="Arial"/>
          <w:i/>
          <w:iCs/>
          <w:sz w:val="24"/>
          <w:szCs w:val="24"/>
        </w:rPr>
        <w:t>Child Care in Practice</w:t>
      </w:r>
      <w:r w:rsidRPr="00AD2E60">
        <w:rPr>
          <w:rFonts w:ascii="Verdana" w:hAnsi="Verdana" w:cs="Arial"/>
          <w:sz w:val="24"/>
          <w:szCs w:val="24"/>
        </w:rPr>
        <w:t xml:space="preserve">, </w:t>
      </w:r>
      <w:r w:rsidRPr="00AD2E60">
        <w:rPr>
          <w:rFonts w:ascii="Verdana" w:hAnsi="Verdana" w:cs="Arial"/>
          <w:i/>
          <w:iCs/>
          <w:sz w:val="24"/>
          <w:szCs w:val="24"/>
        </w:rPr>
        <w:t>13</w:t>
      </w:r>
      <w:r w:rsidRPr="00AD2E60">
        <w:rPr>
          <w:rFonts w:ascii="Verdana" w:hAnsi="Verdana" w:cs="Arial"/>
          <w:sz w:val="24"/>
          <w:szCs w:val="24"/>
        </w:rPr>
        <w:t>(3), 185–201. https://doi.org/10.1080/13575270701353465</w:t>
      </w:r>
    </w:p>
    <w:p w14:paraId="1D479430"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Callaghan, J. (2015). Mothers and children? Representations of mothers in research on children’s outcomes in domestic violence. </w:t>
      </w:r>
      <w:r w:rsidRPr="00AD2E60">
        <w:rPr>
          <w:rFonts w:ascii="Verdana" w:hAnsi="Verdana" w:cs="Arial"/>
          <w:i/>
          <w:iCs/>
          <w:sz w:val="24"/>
          <w:szCs w:val="24"/>
        </w:rPr>
        <w:t>Psychology of Women Section Review</w:t>
      </w:r>
      <w:r w:rsidRPr="00AD2E60">
        <w:rPr>
          <w:rFonts w:ascii="Verdana" w:hAnsi="Verdana" w:cs="Arial"/>
          <w:sz w:val="24"/>
          <w:szCs w:val="24"/>
        </w:rPr>
        <w:t xml:space="preserve">, </w:t>
      </w:r>
      <w:r w:rsidRPr="00AD2E60">
        <w:rPr>
          <w:rFonts w:ascii="Verdana" w:hAnsi="Verdana" w:cs="Arial"/>
          <w:i/>
          <w:iCs/>
          <w:sz w:val="24"/>
          <w:szCs w:val="24"/>
        </w:rPr>
        <w:t>17</w:t>
      </w:r>
      <w:r w:rsidRPr="00AD2E60">
        <w:rPr>
          <w:rFonts w:ascii="Verdana" w:hAnsi="Verdana" w:cs="Arial"/>
          <w:sz w:val="24"/>
          <w:szCs w:val="24"/>
        </w:rPr>
        <w:t>, 13–20. http://nectar.northampton.ac.uk/7486/</w:t>
      </w:r>
    </w:p>
    <w:p w14:paraId="5E0CAE8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Callaghan, J. E. M., Alexander, J. H., &amp; Fellin, L. C. (2016). Children’s embodied experience of living with domestic violence: “I’d go into my panic, and shake, really bad”. </w:t>
      </w:r>
      <w:r w:rsidRPr="00AD2E60">
        <w:rPr>
          <w:rFonts w:ascii="Verdana" w:hAnsi="Verdana" w:cs="Arial"/>
          <w:i/>
          <w:iCs/>
          <w:sz w:val="24"/>
          <w:szCs w:val="24"/>
        </w:rPr>
        <w:t>Subjectivity</w:t>
      </w:r>
      <w:r w:rsidRPr="00AD2E60">
        <w:rPr>
          <w:rFonts w:ascii="Verdana" w:hAnsi="Verdana" w:cs="Arial"/>
          <w:sz w:val="24"/>
          <w:szCs w:val="24"/>
        </w:rPr>
        <w:t xml:space="preserve">, </w:t>
      </w:r>
      <w:r w:rsidRPr="00AD2E60">
        <w:rPr>
          <w:rFonts w:ascii="Verdana" w:hAnsi="Verdana" w:cs="Arial"/>
          <w:i/>
          <w:iCs/>
          <w:sz w:val="24"/>
          <w:szCs w:val="24"/>
        </w:rPr>
        <w:t>9</w:t>
      </w:r>
      <w:r w:rsidRPr="00AD2E60">
        <w:rPr>
          <w:rFonts w:ascii="Verdana" w:hAnsi="Verdana" w:cs="Arial"/>
          <w:sz w:val="24"/>
          <w:szCs w:val="24"/>
        </w:rPr>
        <w:t>(4), 399–419. https://doi.org/10.1057/s41286-016-0011-9</w:t>
      </w:r>
    </w:p>
    <w:p w14:paraId="279080F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Callaghan, J. E. M., Alexander, J. H., Sixsmith, J., &amp; Fellin, L. C. (2015). Beyond “Witnessing”: Children’s Experiences of Coercive Control in Domestic Violence and Abuse. </w:t>
      </w:r>
      <w:r w:rsidRPr="00AD2E60">
        <w:rPr>
          <w:rFonts w:ascii="Verdana" w:hAnsi="Verdana" w:cs="Arial"/>
          <w:i/>
          <w:iCs/>
          <w:sz w:val="24"/>
          <w:szCs w:val="24"/>
        </w:rPr>
        <w:t>Journal of Interpersonal Violence</w:t>
      </w:r>
      <w:r w:rsidRPr="00AD2E60">
        <w:rPr>
          <w:rFonts w:ascii="Verdana" w:hAnsi="Verdana" w:cs="Arial"/>
          <w:sz w:val="24"/>
          <w:szCs w:val="24"/>
        </w:rPr>
        <w:t>, 0886260515618946. https://doi.org/10.1177/0886260515618946</w:t>
      </w:r>
    </w:p>
    <w:p w14:paraId="6DB0F46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Callaghan, J. E. M., Fellin, L. C., &amp; Alexander, J. H. (2018). Beyond Vulnerability: Working with children who have experienced domestic violence. In L. O’Dell, C. Brownlow, &amp; H. Bertilsdotter Rosqvist (Eds.), </w:t>
      </w:r>
      <w:r w:rsidRPr="00AD2E60">
        <w:rPr>
          <w:rFonts w:ascii="Verdana" w:hAnsi="Verdana" w:cs="Arial"/>
          <w:i/>
          <w:iCs/>
          <w:sz w:val="24"/>
          <w:szCs w:val="24"/>
        </w:rPr>
        <w:t>Different childhoods: Non/normative development and transgressive trajectories</w:t>
      </w:r>
      <w:r w:rsidRPr="00AD2E60">
        <w:rPr>
          <w:rFonts w:ascii="Verdana" w:hAnsi="Verdana" w:cs="Arial"/>
          <w:sz w:val="24"/>
          <w:szCs w:val="24"/>
        </w:rPr>
        <w:t>. Routledge.</w:t>
      </w:r>
    </w:p>
    <w:p w14:paraId="389CD761"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Callaghan, J. E. M., Fellin, L. C., Alexander, J. H., Mavrou, S., &amp; Papathanasiou, M. (2017). Children and Domestic Violence: Emotional Competencies in Embodied and Relational Contexts. </w:t>
      </w:r>
      <w:r w:rsidRPr="00AD2E60">
        <w:rPr>
          <w:rFonts w:ascii="Verdana" w:hAnsi="Verdana" w:cs="Arial"/>
          <w:i/>
          <w:iCs/>
          <w:sz w:val="24"/>
          <w:szCs w:val="24"/>
        </w:rPr>
        <w:t>Psychology of Violence</w:t>
      </w:r>
      <w:r w:rsidRPr="00AD2E60">
        <w:rPr>
          <w:rFonts w:ascii="Verdana" w:hAnsi="Verdana" w:cs="Arial"/>
          <w:sz w:val="24"/>
          <w:szCs w:val="24"/>
        </w:rPr>
        <w:t>, No Pagination Specified. https://doi.org/10.1037/vio0000108</w:t>
      </w:r>
    </w:p>
    <w:p w14:paraId="73FF747C"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Callaghan, J., Fellin, L., &amp; Alexander, J. (2017). Children’s experiences of domestic violence: A teaching and training challenge. In C. Newnes &amp; L. Golding (Eds.), </w:t>
      </w:r>
      <w:r w:rsidRPr="00AD2E60">
        <w:rPr>
          <w:rFonts w:ascii="Verdana" w:hAnsi="Verdana" w:cs="Arial"/>
          <w:i/>
          <w:iCs/>
          <w:sz w:val="24"/>
          <w:szCs w:val="24"/>
        </w:rPr>
        <w:t>Teaching Critical Psychology</w:t>
      </w:r>
      <w:r w:rsidRPr="00AD2E60">
        <w:rPr>
          <w:rFonts w:ascii="Verdana" w:hAnsi="Verdana" w:cs="Arial"/>
          <w:sz w:val="24"/>
          <w:szCs w:val="24"/>
        </w:rPr>
        <w:t>. Routledge, Taylor &amp; Francis Group.</w:t>
      </w:r>
    </w:p>
    <w:p w14:paraId="2A24A77E" w14:textId="77777777" w:rsidR="00683C85" w:rsidRPr="00AD2E60" w:rsidRDefault="00683C85" w:rsidP="00C77F31">
      <w:pPr>
        <w:pStyle w:val="Bibliography"/>
        <w:spacing w:line="360" w:lineRule="auto"/>
        <w:rPr>
          <w:rFonts w:ascii="Verdana" w:hAnsi="Verdana"/>
          <w:sz w:val="24"/>
          <w:szCs w:val="24"/>
        </w:rPr>
      </w:pPr>
      <w:r w:rsidRPr="00AD2E60">
        <w:rPr>
          <w:rFonts w:ascii="Verdana" w:hAnsi="Verdana"/>
          <w:sz w:val="24"/>
          <w:szCs w:val="24"/>
        </w:rPr>
        <w:fldChar w:fldCharType="begin"/>
      </w:r>
      <w:r w:rsidRPr="00AD2E60">
        <w:rPr>
          <w:rFonts w:ascii="Verdana" w:hAnsi="Verdana"/>
          <w:sz w:val="24"/>
          <w:szCs w:val="24"/>
        </w:rPr>
        <w:instrText xml:space="preserve"> ADDIN ZOTERO_BIBL {"uncited":[],"omitted":[],"custom":[]} CSL_BIBLIOGRAPHY </w:instrText>
      </w:r>
      <w:r w:rsidRPr="00AD2E60">
        <w:rPr>
          <w:rFonts w:ascii="Verdana" w:hAnsi="Verdana"/>
          <w:sz w:val="24"/>
          <w:szCs w:val="24"/>
        </w:rPr>
        <w:fldChar w:fldCharType="separate"/>
      </w:r>
      <w:r w:rsidRPr="00AD2E60">
        <w:rPr>
          <w:rFonts w:ascii="Verdana" w:hAnsi="Verdana"/>
          <w:sz w:val="24"/>
          <w:szCs w:val="24"/>
        </w:rPr>
        <w:t xml:space="preserve">Campt, T. (2012). </w:t>
      </w:r>
      <w:r w:rsidRPr="00AD2E60">
        <w:rPr>
          <w:rFonts w:ascii="Verdana" w:hAnsi="Verdana"/>
          <w:i/>
          <w:iCs/>
          <w:sz w:val="24"/>
          <w:szCs w:val="24"/>
        </w:rPr>
        <w:t>Image matters: Archive, photography, and the African diaspora in Europe</w:t>
      </w:r>
      <w:r w:rsidRPr="00AD2E60">
        <w:rPr>
          <w:rFonts w:ascii="Verdana" w:hAnsi="Verdana"/>
          <w:sz w:val="24"/>
          <w:szCs w:val="24"/>
        </w:rPr>
        <w:t xml:space="preserve"> (Online-Ausg). Duke University Press.</w:t>
      </w:r>
    </w:p>
    <w:p w14:paraId="68FE3809" w14:textId="3A90BDC6" w:rsidR="00683C85" w:rsidRPr="002D6454" w:rsidRDefault="00683C85" w:rsidP="00C77F31">
      <w:pPr>
        <w:spacing w:line="360" w:lineRule="auto"/>
        <w:rPr>
          <w:rFonts w:ascii="Verdana" w:hAnsi="Verdana"/>
          <w:sz w:val="24"/>
          <w:szCs w:val="24"/>
        </w:rPr>
      </w:pPr>
      <w:r w:rsidRPr="00AD2E60">
        <w:rPr>
          <w:rFonts w:ascii="Verdana" w:hAnsi="Verdana"/>
          <w:sz w:val="24"/>
          <w:szCs w:val="24"/>
        </w:rPr>
        <w:fldChar w:fldCharType="end"/>
      </w:r>
      <w:r w:rsidRPr="00AD2E60">
        <w:rPr>
          <w:rFonts w:ascii="Verdana" w:hAnsi="Verdana" w:cs="Arial"/>
          <w:sz w:val="24"/>
          <w:szCs w:val="24"/>
        </w:rPr>
        <w:t>Cassal L. C. B. (2024). </w:t>
      </w:r>
      <w:r w:rsidRPr="00AD2E60">
        <w:rPr>
          <w:rFonts w:ascii="Verdana" w:hAnsi="Verdana" w:cs="Arial"/>
          <w:i/>
          <w:iCs/>
          <w:sz w:val="24"/>
          <w:szCs w:val="24"/>
        </w:rPr>
        <w:t>Age, Nation, and Development: Child as method and Legal</w:t>
      </w:r>
    </w:p>
    <w:p w14:paraId="73F0E97E" w14:textId="55E1D5F8" w:rsidR="00683C85" w:rsidRPr="00AD2E60" w:rsidRDefault="00683C85" w:rsidP="00C77F31">
      <w:pPr>
        <w:spacing w:line="360" w:lineRule="auto"/>
        <w:rPr>
          <w:rFonts w:ascii="Verdana" w:hAnsi="Verdana" w:cs="Arial"/>
          <w:sz w:val="24"/>
          <w:szCs w:val="24"/>
        </w:rPr>
      </w:pPr>
      <w:r w:rsidRPr="00AD2E60">
        <w:rPr>
          <w:rFonts w:ascii="Verdana" w:hAnsi="Verdana" w:cs="Arial"/>
          <w:i/>
          <w:iCs/>
          <w:sz w:val="24"/>
          <w:szCs w:val="24"/>
        </w:rPr>
        <w:t>Gender Recognition in the UK</w:t>
      </w:r>
      <w:r w:rsidR="005975D2">
        <w:rPr>
          <w:rFonts w:ascii="Verdana" w:hAnsi="Verdana" w:cs="Arial"/>
          <w:i/>
          <w:iCs/>
          <w:sz w:val="24"/>
          <w:szCs w:val="24"/>
        </w:rPr>
        <w:t xml:space="preserve"> </w:t>
      </w:r>
      <w:r w:rsidRPr="00AD2E60">
        <w:rPr>
          <w:rFonts w:ascii="Verdana" w:hAnsi="Verdana" w:cs="Arial"/>
          <w:sz w:val="24"/>
          <w:szCs w:val="24"/>
        </w:rPr>
        <w:t>[Unpublished doctoral dissertation]. The</w:t>
      </w:r>
      <w:r w:rsidR="005975D2">
        <w:rPr>
          <w:rFonts w:ascii="Verdana" w:hAnsi="Verdana" w:cs="Arial"/>
          <w:sz w:val="24"/>
          <w:szCs w:val="24"/>
        </w:rPr>
        <w:t xml:space="preserve"> </w:t>
      </w:r>
      <w:r w:rsidRPr="00AD2E60">
        <w:rPr>
          <w:rFonts w:ascii="Verdana" w:hAnsi="Verdana" w:cs="Arial"/>
          <w:sz w:val="24"/>
          <w:szCs w:val="24"/>
        </w:rPr>
        <w:t>University of Manchester.</w:t>
      </w:r>
    </w:p>
    <w:p w14:paraId="7C3A846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Castañeda, C. (2002). </w:t>
      </w:r>
      <w:r w:rsidRPr="00AD2E60">
        <w:rPr>
          <w:rFonts w:ascii="Verdana" w:hAnsi="Verdana" w:cs="Arial"/>
          <w:i/>
          <w:iCs/>
          <w:sz w:val="24"/>
          <w:szCs w:val="24"/>
        </w:rPr>
        <w:t>Figurations: Child, bodies, worlds</w:t>
      </w:r>
      <w:r w:rsidRPr="00AD2E60">
        <w:rPr>
          <w:rFonts w:ascii="Verdana" w:hAnsi="Verdana" w:cs="Arial"/>
          <w:sz w:val="24"/>
          <w:szCs w:val="24"/>
        </w:rPr>
        <w:t>. Duke University Press.</w:t>
      </w:r>
    </w:p>
    <w:p w14:paraId="6BF73AF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Cater, Å., &amp; Øverlien, C. (2014). Children exposed to domestic violence: A discussion about research ethics and researchers’ responsibilities. </w:t>
      </w:r>
      <w:r w:rsidRPr="00AD2E60">
        <w:rPr>
          <w:rFonts w:ascii="Verdana" w:hAnsi="Verdana" w:cs="Arial"/>
          <w:i/>
          <w:iCs/>
          <w:sz w:val="24"/>
          <w:szCs w:val="24"/>
        </w:rPr>
        <w:t>Nordic Social Work Research</w:t>
      </w:r>
      <w:r w:rsidRPr="00AD2E60">
        <w:rPr>
          <w:rFonts w:ascii="Verdana" w:hAnsi="Verdana" w:cs="Arial"/>
          <w:sz w:val="24"/>
          <w:szCs w:val="24"/>
        </w:rPr>
        <w:t xml:space="preserve">, </w:t>
      </w:r>
      <w:r w:rsidRPr="00AD2E60">
        <w:rPr>
          <w:rFonts w:ascii="Verdana" w:hAnsi="Verdana" w:cs="Arial"/>
          <w:i/>
          <w:iCs/>
          <w:sz w:val="24"/>
          <w:szCs w:val="24"/>
        </w:rPr>
        <w:t>4</w:t>
      </w:r>
      <w:r w:rsidRPr="00AD2E60">
        <w:rPr>
          <w:rFonts w:ascii="Verdana" w:hAnsi="Verdana" w:cs="Arial"/>
          <w:sz w:val="24"/>
          <w:szCs w:val="24"/>
        </w:rPr>
        <w:t>(1), 67–79. https://doi.org/10.1080/2156857X.2013.801878</w:t>
      </w:r>
    </w:p>
    <w:p w14:paraId="069DE8D4" w14:textId="77777777" w:rsidR="00683C85" w:rsidRPr="00AD2E60" w:rsidRDefault="00683C85" w:rsidP="00C77F31">
      <w:pPr>
        <w:spacing w:line="360" w:lineRule="auto"/>
        <w:rPr>
          <w:rFonts w:ascii="Verdana" w:hAnsi="Verdana"/>
          <w:sz w:val="24"/>
          <w:szCs w:val="24"/>
        </w:rPr>
      </w:pPr>
    </w:p>
    <w:p w14:paraId="736E28E7" w14:textId="55125D76" w:rsidR="00683C85" w:rsidRPr="005975D2" w:rsidRDefault="00683C85" w:rsidP="00C77F31">
      <w:pPr>
        <w:spacing w:line="360" w:lineRule="auto"/>
        <w:rPr>
          <w:rFonts w:ascii="Verdana" w:hAnsi="Verdana" w:cs="Arial"/>
          <w:i/>
          <w:iCs/>
          <w:sz w:val="24"/>
          <w:szCs w:val="24"/>
        </w:rPr>
      </w:pPr>
      <w:r w:rsidRPr="00AD2E60">
        <w:rPr>
          <w:rFonts w:ascii="Verdana" w:hAnsi="Verdana" w:cs="Arial"/>
          <w:sz w:val="24"/>
          <w:szCs w:val="24"/>
        </w:rPr>
        <w:t>Christinaki A. (2022). </w:t>
      </w:r>
      <w:r w:rsidRPr="00AD2E60">
        <w:rPr>
          <w:rFonts w:ascii="Verdana" w:hAnsi="Verdana" w:cs="Arial"/>
          <w:i/>
          <w:iCs/>
          <w:sz w:val="24"/>
          <w:szCs w:val="24"/>
        </w:rPr>
        <w:t>The politics of psychosocial support in the refugee camps of Greece: Site—Psychology—Subject</w:t>
      </w:r>
      <w:r w:rsidRPr="00AD2E60">
        <w:rPr>
          <w:rFonts w:ascii="Verdana" w:hAnsi="Verdana" w:cs="Arial"/>
          <w:sz w:val="24"/>
          <w:szCs w:val="24"/>
        </w:rPr>
        <w:t>. The University of Manchester.</w:t>
      </w:r>
      <w:r w:rsidR="004A5F8A">
        <w:rPr>
          <w:rFonts w:ascii="Verdana" w:hAnsi="Verdana" w:cs="Arial"/>
          <w:i/>
          <w:iCs/>
          <w:sz w:val="24"/>
          <w:szCs w:val="24"/>
        </w:rPr>
        <w:t xml:space="preserve"> </w:t>
      </w:r>
      <w:r w:rsidRPr="00AD2E60">
        <w:rPr>
          <w:rFonts w:ascii="Verdana" w:hAnsi="Verdana" w:cs="Arial"/>
          <w:sz w:val="24"/>
          <w:szCs w:val="24"/>
        </w:rPr>
        <w:t>https://research.manchester.ac.uk/en/studentTheses/the-politics-of-psychosocial-support-in-the-refugee-camps-of-greece</w:t>
      </w:r>
    </w:p>
    <w:p w14:paraId="64240C45"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Chen, K.-H. (2010). </w:t>
      </w:r>
      <w:r w:rsidRPr="00AD2E60">
        <w:rPr>
          <w:rFonts w:ascii="Verdana" w:hAnsi="Verdana" w:cs="Arial"/>
          <w:i/>
          <w:iCs/>
          <w:sz w:val="24"/>
          <w:szCs w:val="24"/>
        </w:rPr>
        <w:t>Asia as method: Toward deimperialization</w:t>
      </w:r>
      <w:r w:rsidRPr="00AD2E60">
        <w:rPr>
          <w:rFonts w:ascii="Verdana" w:hAnsi="Verdana" w:cs="Arial"/>
          <w:sz w:val="24"/>
          <w:szCs w:val="24"/>
        </w:rPr>
        <w:t>. Duke University Press.</w:t>
      </w:r>
    </w:p>
    <w:p w14:paraId="55F7918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Crossley, S. (2018). </w:t>
      </w:r>
      <w:r w:rsidRPr="00AD2E60">
        <w:rPr>
          <w:rFonts w:ascii="Verdana" w:hAnsi="Verdana" w:cs="Arial"/>
          <w:i/>
          <w:iCs/>
          <w:sz w:val="24"/>
          <w:szCs w:val="24"/>
        </w:rPr>
        <w:t>Troublemakers: The construction of ‘troubled families’ as a social problem</w:t>
      </w:r>
      <w:r w:rsidRPr="00AD2E60">
        <w:rPr>
          <w:rFonts w:ascii="Verdana" w:hAnsi="Verdana" w:cs="Arial"/>
          <w:sz w:val="24"/>
          <w:szCs w:val="24"/>
        </w:rPr>
        <w:t>. Policy Press.</w:t>
      </w:r>
    </w:p>
    <w:p w14:paraId="1597A9F0"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Crowley, A. (2015). Is Anyone Listening? The Impact of Children’s Participation on Public Policy. </w:t>
      </w:r>
      <w:r w:rsidRPr="00AD2E60">
        <w:rPr>
          <w:rFonts w:ascii="Verdana" w:hAnsi="Verdana" w:cs="Arial"/>
          <w:i/>
          <w:iCs/>
          <w:sz w:val="24"/>
          <w:szCs w:val="24"/>
        </w:rPr>
        <w:t>The International Journal of Children&amp;apos;s Rights</w:t>
      </w:r>
      <w:r w:rsidRPr="00AD2E60">
        <w:rPr>
          <w:rFonts w:ascii="Verdana" w:hAnsi="Verdana" w:cs="Arial"/>
          <w:sz w:val="24"/>
          <w:szCs w:val="24"/>
        </w:rPr>
        <w:t xml:space="preserve">, </w:t>
      </w:r>
      <w:r w:rsidRPr="00AD2E60">
        <w:rPr>
          <w:rFonts w:ascii="Verdana" w:hAnsi="Verdana" w:cs="Arial"/>
          <w:i/>
          <w:iCs/>
          <w:sz w:val="24"/>
          <w:szCs w:val="24"/>
        </w:rPr>
        <w:t>23</w:t>
      </w:r>
      <w:r w:rsidRPr="00AD2E60">
        <w:rPr>
          <w:rFonts w:ascii="Verdana" w:hAnsi="Verdana" w:cs="Arial"/>
          <w:sz w:val="24"/>
          <w:szCs w:val="24"/>
        </w:rPr>
        <w:t>(3), 602–621. https://doi.org/10.1163/15718182-02303005</w:t>
      </w:r>
    </w:p>
    <w:p w14:paraId="765F1C40"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Curtis, M. G., Karlsen, A. S., &amp; Anderson, L. A. (2022). Transmuting Girls Into Women: Examining the Adultification of Black Female Sexual Assault Survivors Through Twitter Feedback. </w:t>
      </w:r>
      <w:r w:rsidRPr="00AD2E60">
        <w:rPr>
          <w:rFonts w:ascii="Verdana" w:hAnsi="Verdana" w:cs="Arial"/>
          <w:i/>
          <w:iCs/>
          <w:sz w:val="24"/>
          <w:szCs w:val="24"/>
        </w:rPr>
        <w:t>Violence Against Women</w:t>
      </w:r>
      <w:r w:rsidRPr="00AD2E60">
        <w:rPr>
          <w:rFonts w:ascii="Verdana" w:hAnsi="Verdana" w:cs="Arial"/>
          <w:sz w:val="24"/>
          <w:szCs w:val="24"/>
        </w:rPr>
        <w:t>, 107780122210833. https://doi.org/10.1177/10778012221083334</w:t>
      </w:r>
    </w:p>
    <w:p w14:paraId="39CBA8B4"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David, W., &amp; Susan, W. (2017). </w:t>
      </w:r>
      <w:r w:rsidRPr="00AD2E60">
        <w:rPr>
          <w:rFonts w:ascii="Verdana" w:hAnsi="Verdana" w:cs="Arial"/>
          <w:i/>
          <w:iCs/>
          <w:sz w:val="24"/>
          <w:szCs w:val="24"/>
        </w:rPr>
        <w:t>Blinded by science: The social implications of epigenetics and neuroscience</w:t>
      </w:r>
      <w:r w:rsidRPr="00AD2E60">
        <w:rPr>
          <w:rFonts w:ascii="Verdana" w:hAnsi="Verdana" w:cs="Arial"/>
          <w:sz w:val="24"/>
          <w:szCs w:val="24"/>
        </w:rPr>
        <w:t>. Policy Press.</w:t>
      </w:r>
    </w:p>
    <w:p w14:paraId="5513D8F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Davis, J., &amp; Marsh, N. (2020). Boys to men: The cost of ‘adultification’ in safeguarding responses to Black boys. </w:t>
      </w:r>
      <w:r w:rsidRPr="00AD2E60">
        <w:rPr>
          <w:rFonts w:ascii="Verdana" w:hAnsi="Verdana" w:cs="Arial"/>
          <w:i/>
          <w:iCs/>
          <w:sz w:val="24"/>
          <w:szCs w:val="24"/>
        </w:rPr>
        <w:t>Critical and Radical Social Work</w:t>
      </w:r>
      <w:r w:rsidRPr="00AD2E60">
        <w:rPr>
          <w:rFonts w:ascii="Verdana" w:hAnsi="Verdana" w:cs="Arial"/>
          <w:sz w:val="24"/>
          <w:szCs w:val="24"/>
        </w:rPr>
        <w:t xml:space="preserve">, </w:t>
      </w:r>
      <w:r w:rsidRPr="00AD2E60">
        <w:rPr>
          <w:rFonts w:ascii="Verdana" w:hAnsi="Verdana" w:cs="Arial"/>
          <w:i/>
          <w:iCs/>
          <w:sz w:val="24"/>
          <w:szCs w:val="24"/>
        </w:rPr>
        <w:t>8</w:t>
      </w:r>
      <w:r w:rsidRPr="00AD2E60">
        <w:rPr>
          <w:rFonts w:ascii="Verdana" w:hAnsi="Verdana" w:cs="Arial"/>
          <w:sz w:val="24"/>
          <w:szCs w:val="24"/>
        </w:rPr>
        <w:t>(2), 255–259. https://doi.org/10.1332/204986020X15945756023543</w:t>
      </w:r>
    </w:p>
    <w:p w14:paraId="7577FBF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Devaney, J. (Ed.). (2021). </w:t>
      </w:r>
      <w:r w:rsidRPr="00AD2E60">
        <w:rPr>
          <w:rFonts w:ascii="Verdana" w:hAnsi="Verdana" w:cs="Arial"/>
          <w:i/>
          <w:iCs/>
          <w:sz w:val="24"/>
          <w:szCs w:val="24"/>
        </w:rPr>
        <w:t>The Routledge international handbook of domestic violence and abuse</w:t>
      </w:r>
      <w:r w:rsidRPr="00AD2E60">
        <w:rPr>
          <w:rFonts w:ascii="Verdana" w:hAnsi="Verdana" w:cs="Arial"/>
          <w:sz w:val="24"/>
          <w:szCs w:val="24"/>
        </w:rPr>
        <w:t>. Routledge.</w:t>
      </w:r>
    </w:p>
    <w:p w14:paraId="170AD47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Edleson, J. L. (1999). Children’s Witnessing of Adult Domestic Violence. </w:t>
      </w:r>
      <w:r w:rsidRPr="00AD2E60">
        <w:rPr>
          <w:rFonts w:ascii="Verdana" w:hAnsi="Verdana" w:cs="Arial"/>
          <w:i/>
          <w:iCs/>
          <w:sz w:val="24"/>
          <w:szCs w:val="24"/>
        </w:rPr>
        <w:t>Journal of Interpersonal Violence</w:t>
      </w:r>
      <w:r w:rsidRPr="00AD2E60">
        <w:rPr>
          <w:rFonts w:ascii="Verdana" w:hAnsi="Verdana" w:cs="Arial"/>
          <w:sz w:val="24"/>
          <w:szCs w:val="24"/>
        </w:rPr>
        <w:t xml:space="preserve">, </w:t>
      </w:r>
      <w:r w:rsidRPr="00AD2E60">
        <w:rPr>
          <w:rFonts w:ascii="Verdana" w:hAnsi="Verdana" w:cs="Arial"/>
          <w:i/>
          <w:iCs/>
          <w:sz w:val="24"/>
          <w:szCs w:val="24"/>
        </w:rPr>
        <w:t>14</w:t>
      </w:r>
      <w:r w:rsidRPr="00AD2E60">
        <w:rPr>
          <w:rFonts w:ascii="Verdana" w:hAnsi="Verdana" w:cs="Arial"/>
          <w:sz w:val="24"/>
          <w:szCs w:val="24"/>
        </w:rPr>
        <w:t>(8), 839–870. https://doi.org/10.1177/088626099014008004</w:t>
      </w:r>
    </w:p>
    <w:p w14:paraId="158635BF"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Ehrensaft, M. K. (2008). Intimate partner violence: Persistence of myths and implications for intervention. </w:t>
      </w:r>
      <w:r w:rsidRPr="00AD2E60">
        <w:rPr>
          <w:rFonts w:ascii="Verdana" w:hAnsi="Verdana" w:cs="Arial"/>
          <w:i/>
          <w:iCs/>
          <w:sz w:val="24"/>
          <w:szCs w:val="24"/>
        </w:rPr>
        <w:t>Children and Youth Services Review</w:t>
      </w:r>
      <w:r w:rsidRPr="00AD2E60">
        <w:rPr>
          <w:rFonts w:ascii="Verdana" w:hAnsi="Verdana" w:cs="Arial"/>
          <w:sz w:val="24"/>
          <w:szCs w:val="24"/>
        </w:rPr>
        <w:t xml:space="preserve">, </w:t>
      </w:r>
      <w:r w:rsidRPr="00AD2E60">
        <w:rPr>
          <w:rFonts w:ascii="Verdana" w:hAnsi="Verdana" w:cs="Arial"/>
          <w:i/>
          <w:iCs/>
          <w:sz w:val="24"/>
          <w:szCs w:val="24"/>
        </w:rPr>
        <w:t>30</w:t>
      </w:r>
      <w:r w:rsidRPr="00AD2E60">
        <w:rPr>
          <w:rFonts w:ascii="Verdana" w:hAnsi="Verdana" w:cs="Arial"/>
          <w:sz w:val="24"/>
          <w:szCs w:val="24"/>
        </w:rPr>
        <w:t>(3), 276–286. https://doi.org/10.1016/j.childyouth.2007.10.005</w:t>
      </w:r>
    </w:p>
    <w:p w14:paraId="58C8A9AA"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Emejulu, A. (2022). </w:t>
      </w:r>
      <w:r w:rsidRPr="00AD2E60">
        <w:rPr>
          <w:rFonts w:ascii="Verdana" w:hAnsi="Verdana" w:cs="Arial"/>
          <w:i/>
          <w:iCs/>
          <w:sz w:val="24"/>
          <w:szCs w:val="24"/>
        </w:rPr>
        <w:t>FUGITIVE FEMINISM</w:t>
      </w:r>
      <w:r w:rsidRPr="00AD2E60">
        <w:rPr>
          <w:rFonts w:ascii="Verdana" w:hAnsi="Verdana" w:cs="Arial"/>
          <w:sz w:val="24"/>
          <w:szCs w:val="24"/>
        </w:rPr>
        <w:t>. SILVER PRESS.</w:t>
      </w:r>
    </w:p>
    <w:p w14:paraId="2521D153"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Enlow, M. B., Egeland, B., Blood, E. A., Wright, R. O., &amp; Wright, R. J. (2012). Interpersonal trauma exposure and cognitive development in children to age 8 years: A longitudinal study. </w:t>
      </w:r>
      <w:r w:rsidRPr="00AD2E60">
        <w:rPr>
          <w:rFonts w:ascii="Verdana" w:hAnsi="Verdana" w:cs="Arial"/>
          <w:i/>
          <w:iCs/>
          <w:sz w:val="24"/>
          <w:szCs w:val="24"/>
        </w:rPr>
        <w:t>J Epidemiol Community Health</w:t>
      </w:r>
      <w:r w:rsidRPr="00AD2E60">
        <w:rPr>
          <w:rFonts w:ascii="Verdana" w:hAnsi="Verdana" w:cs="Arial"/>
          <w:sz w:val="24"/>
          <w:szCs w:val="24"/>
        </w:rPr>
        <w:t>, jech-2011-200727. https://doi.org/10.1136/jech-2011-200727</w:t>
      </w:r>
    </w:p>
    <w:p w14:paraId="1D682C94"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Eriksson, M., Hester, M., Keskinen, S., &amp; Pringle, K. (2005). </w:t>
      </w:r>
      <w:r w:rsidRPr="00AD2E60">
        <w:rPr>
          <w:rFonts w:ascii="Verdana" w:hAnsi="Verdana" w:cs="Arial"/>
          <w:i/>
          <w:iCs/>
          <w:sz w:val="24"/>
          <w:szCs w:val="24"/>
        </w:rPr>
        <w:t>Tackling men’s violence in families: Nordic issues and dilemmas</w:t>
      </w:r>
      <w:r w:rsidRPr="00AD2E60">
        <w:rPr>
          <w:rFonts w:ascii="Verdana" w:hAnsi="Verdana" w:cs="Arial"/>
          <w:sz w:val="24"/>
          <w:szCs w:val="24"/>
        </w:rPr>
        <w:t>. The Policy Press. http://gup.ub.gu.se/publication/33388-tackling-mens-violence-in-families-nordic-issues-and-dilemmas</w:t>
      </w:r>
    </w:p>
    <w:p w14:paraId="4082F1EC"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Evans, S. E., Davies, C., &amp; DiLillo, D. (2008). Exposure to domestic violence: A meta-analysis of child and adolescent outcomes. </w:t>
      </w:r>
      <w:r w:rsidRPr="00AD2E60">
        <w:rPr>
          <w:rFonts w:ascii="Verdana" w:hAnsi="Verdana" w:cs="Arial"/>
          <w:i/>
          <w:iCs/>
          <w:sz w:val="24"/>
          <w:szCs w:val="24"/>
        </w:rPr>
        <w:t>Aggression and Violent Behavior</w:t>
      </w:r>
      <w:r w:rsidRPr="00AD2E60">
        <w:rPr>
          <w:rFonts w:ascii="Verdana" w:hAnsi="Verdana" w:cs="Arial"/>
          <w:sz w:val="24"/>
          <w:szCs w:val="24"/>
        </w:rPr>
        <w:t xml:space="preserve">, </w:t>
      </w:r>
      <w:r w:rsidRPr="00AD2E60">
        <w:rPr>
          <w:rFonts w:ascii="Verdana" w:hAnsi="Verdana" w:cs="Arial"/>
          <w:i/>
          <w:iCs/>
          <w:sz w:val="24"/>
          <w:szCs w:val="24"/>
        </w:rPr>
        <w:t>13</w:t>
      </w:r>
      <w:r w:rsidRPr="00AD2E60">
        <w:rPr>
          <w:rFonts w:ascii="Verdana" w:hAnsi="Verdana" w:cs="Arial"/>
          <w:sz w:val="24"/>
          <w:szCs w:val="24"/>
        </w:rPr>
        <w:t>(2), 131–140. https://doi.org/10.1016/j.avb.2008.02.005</w:t>
      </w:r>
    </w:p>
    <w:p w14:paraId="7A87C180" w14:textId="77777777" w:rsidR="00683C85" w:rsidRPr="00AD2E60" w:rsidRDefault="00683C85" w:rsidP="00C77F31">
      <w:pPr>
        <w:pStyle w:val="Bibliography"/>
        <w:spacing w:line="360" w:lineRule="auto"/>
        <w:rPr>
          <w:rFonts w:ascii="Verdana" w:hAnsi="Verdana"/>
          <w:sz w:val="24"/>
          <w:szCs w:val="24"/>
        </w:rPr>
      </w:pPr>
      <w:r w:rsidRPr="00AD2E60">
        <w:rPr>
          <w:rFonts w:ascii="Verdana" w:hAnsi="Verdana"/>
          <w:sz w:val="24"/>
          <w:szCs w:val="24"/>
        </w:rPr>
        <w:fldChar w:fldCharType="begin"/>
      </w:r>
      <w:r w:rsidRPr="00AD2E60">
        <w:rPr>
          <w:rFonts w:ascii="Verdana" w:hAnsi="Verdana"/>
          <w:sz w:val="24"/>
          <w:szCs w:val="24"/>
        </w:rPr>
        <w:instrText xml:space="preserve"> ADDIN ZOTERO_BIBL {"uncited":[],"omitted":[],"custom":[]} CSL_BIBLIOGRAPHY </w:instrText>
      </w:r>
      <w:r w:rsidRPr="00AD2E60">
        <w:rPr>
          <w:rFonts w:ascii="Verdana" w:hAnsi="Verdana"/>
          <w:sz w:val="24"/>
          <w:szCs w:val="24"/>
        </w:rPr>
        <w:fldChar w:fldCharType="separate"/>
      </w:r>
      <w:r w:rsidRPr="00AD2E60">
        <w:rPr>
          <w:rFonts w:ascii="Verdana" w:hAnsi="Verdana"/>
          <w:sz w:val="24"/>
          <w:szCs w:val="24"/>
        </w:rPr>
        <w:t xml:space="preserve">Fanon, F. (1988). </w:t>
      </w:r>
      <w:r w:rsidRPr="00AD2E60">
        <w:rPr>
          <w:rFonts w:ascii="Verdana" w:hAnsi="Verdana"/>
          <w:i/>
          <w:iCs/>
          <w:sz w:val="24"/>
          <w:szCs w:val="24"/>
        </w:rPr>
        <w:t>Toward the African revolution: Political essays</w:t>
      </w:r>
      <w:r w:rsidRPr="00AD2E60">
        <w:rPr>
          <w:rFonts w:ascii="Verdana" w:hAnsi="Verdana"/>
          <w:sz w:val="24"/>
          <w:szCs w:val="24"/>
        </w:rPr>
        <w:t xml:space="preserve"> (New Evergreen ed). Grove Press.</w:t>
      </w:r>
    </w:p>
    <w:p w14:paraId="45173260" w14:textId="77777777" w:rsidR="00683C85" w:rsidRPr="00AD2E60" w:rsidRDefault="00683C85" w:rsidP="00C77F31">
      <w:pPr>
        <w:pStyle w:val="Bibliography"/>
        <w:spacing w:line="360" w:lineRule="auto"/>
        <w:rPr>
          <w:rFonts w:ascii="Verdana" w:hAnsi="Verdana"/>
          <w:sz w:val="24"/>
          <w:szCs w:val="24"/>
        </w:rPr>
      </w:pPr>
      <w:r w:rsidRPr="00AD2E60">
        <w:rPr>
          <w:rFonts w:ascii="Verdana" w:hAnsi="Verdana"/>
          <w:sz w:val="24"/>
          <w:szCs w:val="24"/>
        </w:rPr>
        <w:t xml:space="preserve">Fanon, F. (2007). </w:t>
      </w:r>
      <w:r w:rsidRPr="00AD2E60">
        <w:rPr>
          <w:rFonts w:ascii="Verdana" w:hAnsi="Verdana"/>
          <w:i/>
          <w:iCs/>
          <w:sz w:val="24"/>
          <w:szCs w:val="24"/>
        </w:rPr>
        <w:t>A dying colonialism</w:t>
      </w:r>
      <w:r w:rsidRPr="00AD2E60">
        <w:rPr>
          <w:rFonts w:ascii="Verdana" w:hAnsi="Verdana"/>
          <w:sz w:val="24"/>
          <w:szCs w:val="24"/>
        </w:rPr>
        <w:t xml:space="preserve"> (H. Chevalier, Trans.; Nachdr.). Grove Press.</w:t>
      </w:r>
    </w:p>
    <w:p w14:paraId="25F475DA" w14:textId="77777777" w:rsidR="00683C85" w:rsidRPr="00AD2E60" w:rsidRDefault="00683C85" w:rsidP="00C77F31">
      <w:pPr>
        <w:pStyle w:val="Bibliography"/>
        <w:spacing w:line="360" w:lineRule="auto"/>
        <w:rPr>
          <w:rFonts w:ascii="Verdana" w:hAnsi="Verdana"/>
          <w:sz w:val="24"/>
          <w:szCs w:val="24"/>
        </w:rPr>
      </w:pPr>
      <w:r w:rsidRPr="00AD2E60">
        <w:rPr>
          <w:rFonts w:ascii="Verdana" w:hAnsi="Verdana"/>
          <w:sz w:val="24"/>
          <w:szCs w:val="24"/>
        </w:rPr>
        <w:t xml:space="preserve">Fanon, F. (2017). </w:t>
      </w:r>
      <w:r w:rsidRPr="00AD2E60">
        <w:rPr>
          <w:rFonts w:ascii="Verdana" w:hAnsi="Verdana"/>
          <w:i/>
          <w:iCs/>
          <w:sz w:val="24"/>
          <w:szCs w:val="24"/>
        </w:rPr>
        <w:t>Black skin, white masks</w:t>
      </w:r>
      <w:r w:rsidRPr="00AD2E60">
        <w:rPr>
          <w:rFonts w:ascii="Verdana" w:hAnsi="Verdana"/>
          <w:sz w:val="24"/>
          <w:szCs w:val="24"/>
        </w:rPr>
        <w:t xml:space="preserve"> (C. L. Markmann, Trans.; New edition). PlutoPress.</w:t>
      </w:r>
    </w:p>
    <w:p w14:paraId="2E59F208" w14:textId="77777777" w:rsidR="00683C85" w:rsidRPr="00AD2E60" w:rsidRDefault="00683C85" w:rsidP="00C77F31">
      <w:pPr>
        <w:pStyle w:val="Bibliography"/>
        <w:spacing w:line="360" w:lineRule="auto"/>
        <w:rPr>
          <w:rFonts w:ascii="Verdana" w:hAnsi="Verdana"/>
          <w:sz w:val="24"/>
          <w:szCs w:val="24"/>
        </w:rPr>
      </w:pPr>
      <w:r w:rsidRPr="00AD2E60">
        <w:rPr>
          <w:rFonts w:ascii="Verdana" w:hAnsi="Verdana"/>
          <w:sz w:val="24"/>
          <w:szCs w:val="24"/>
        </w:rPr>
        <w:t xml:space="preserve">Fanon, F. (with Farrington, C.). (2001). </w:t>
      </w:r>
      <w:r w:rsidRPr="00AD2E60">
        <w:rPr>
          <w:rFonts w:ascii="Verdana" w:hAnsi="Verdana"/>
          <w:i/>
          <w:iCs/>
          <w:sz w:val="24"/>
          <w:szCs w:val="24"/>
        </w:rPr>
        <w:t>The wretched of the earth</w:t>
      </w:r>
      <w:r w:rsidRPr="00AD2E60">
        <w:rPr>
          <w:rFonts w:ascii="Verdana" w:hAnsi="Verdana"/>
          <w:sz w:val="24"/>
          <w:szCs w:val="24"/>
        </w:rPr>
        <w:t>. Penguin Books.</w:t>
      </w:r>
    </w:p>
    <w:p w14:paraId="5B3E7E22" w14:textId="12D44409" w:rsidR="00683C85" w:rsidRPr="00AD2E60" w:rsidRDefault="00683C85" w:rsidP="00772711">
      <w:pPr>
        <w:spacing w:line="360" w:lineRule="auto"/>
        <w:rPr>
          <w:rFonts w:ascii="Verdana" w:hAnsi="Verdana" w:cs="Arial"/>
          <w:sz w:val="24"/>
          <w:szCs w:val="24"/>
        </w:rPr>
      </w:pPr>
      <w:r w:rsidRPr="00AD2E60">
        <w:rPr>
          <w:rFonts w:ascii="Verdana" w:hAnsi="Verdana"/>
          <w:sz w:val="24"/>
          <w:szCs w:val="24"/>
        </w:rPr>
        <w:fldChar w:fldCharType="end"/>
      </w:r>
      <w:r w:rsidRPr="00AD2E60">
        <w:rPr>
          <w:rFonts w:ascii="Verdana" w:hAnsi="Verdana" w:cs="Arial"/>
          <w:sz w:val="24"/>
          <w:szCs w:val="24"/>
        </w:rPr>
        <w:t xml:space="preserve">Featherstone, B. (2016). Poverty matters: Protecting children in tough times in England. </w:t>
      </w:r>
      <w:r w:rsidRPr="00AD2E60">
        <w:rPr>
          <w:rFonts w:ascii="Verdana" w:hAnsi="Verdana" w:cs="Arial"/>
          <w:i/>
          <w:iCs/>
          <w:sz w:val="24"/>
          <w:szCs w:val="24"/>
        </w:rPr>
        <w:t>Families, Relationships and Societies</w:t>
      </w:r>
      <w:r w:rsidRPr="00AD2E60">
        <w:rPr>
          <w:rFonts w:ascii="Verdana" w:hAnsi="Verdana" w:cs="Arial"/>
          <w:sz w:val="24"/>
          <w:szCs w:val="24"/>
        </w:rPr>
        <w:t xml:space="preserve">, </w:t>
      </w:r>
      <w:r w:rsidRPr="00AD2E60">
        <w:rPr>
          <w:rFonts w:ascii="Verdana" w:hAnsi="Verdana" w:cs="Arial"/>
          <w:i/>
          <w:iCs/>
          <w:sz w:val="24"/>
          <w:szCs w:val="24"/>
        </w:rPr>
        <w:t>5</w:t>
      </w:r>
      <w:r w:rsidRPr="00AD2E60">
        <w:rPr>
          <w:rFonts w:ascii="Verdana" w:hAnsi="Verdana" w:cs="Arial"/>
          <w:sz w:val="24"/>
          <w:szCs w:val="24"/>
        </w:rPr>
        <w:t>(1), 145–146. https://doi.org/10.1332/204674316X14540714620120</w:t>
      </w:r>
    </w:p>
    <w:p w14:paraId="0779BBA4"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Featherstone, B., &amp; Gupta, A. (2018). </w:t>
      </w:r>
      <w:r w:rsidRPr="00AD2E60">
        <w:rPr>
          <w:rFonts w:ascii="Verdana" w:hAnsi="Verdana" w:cs="Arial"/>
          <w:i/>
          <w:iCs/>
          <w:sz w:val="24"/>
          <w:szCs w:val="24"/>
        </w:rPr>
        <w:t>Protecting children: A social model</w:t>
      </w:r>
      <w:r w:rsidRPr="00AD2E60">
        <w:rPr>
          <w:rFonts w:ascii="Verdana" w:hAnsi="Verdana" w:cs="Arial"/>
          <w:sz w:val="24"/>
          <w:szCs w:val="24"/>
        </w:rPr>
        <w:t>. Policy Press.</w:t>
      </w:r>
    </w:p>
    <w:p w14:paraId="64203B8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Featherstone, B., Morris, K., Daniel, B., Bywaters, P., Brady, G., Bunting, L., Mason, W., &amp; Mirza, N. (2017). Poverty, inequality, child abuse and neglect: Changing the conversation across the UK in child protection? </w:t>
      </w:r>
      <w:r w:rsidRPr="00AD2E60">
        <w:rPr>
          <w:rFonts w:ascii="Verdana" w:hAnsi="Verdana" w:cs="Arial"/>
          <w:i/>
          <w:iCs/>
          <w:sz w:val="24"/>
          <w:szCs w:val="24"/>
        </w:rPr>
        <w:t>Children and Youth Services Review</w:t>
      </w:r>
      <w:r w:rsidRPr="00AD2E60">
        <w:rPr>
          <w:rFonts w:ascii="Verdana" w:hAnsi="Verdana" w:cs="Arial"/>
          <w:sz w:val="24"/>
          <w:szCs w:val="24"/>
        </w:rPr>
        <w:t>. https://doi.org/10.1016/j.childyouth.2017.06.009</w:t>
      </w:r>
    </w:p>
    <w:p w14:paraId="43985F51"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Featherstone, B., Morris, K., &amp; White, S. (2014). A Marriage Made in Hell: Early Intervention Meets Child Protection. </w:t>
      </w:r>
      <w:r w:rsidRPr="00AD2E60">
        <w:rPr>
          <w:rFonts w:ascii="Verdana" w:hAnsi="Verdana" w:cs="Arial"/>
          <w:i/>
          <w:iCs/>
          <w:sz w:val="24"/>
          <w:szCs w:val="24"/>
        </w:rPr>
        <w:t>The British Journal of Social Work</w:t>
      </w:r>
      <w:r w:rsidRPr="00AD2E60">
        <w:rPr>
          <w:rFonts w:ascii="Verdana" w:hAnsi="Verdana" w:cs="Arial"/>
          <w:sz w:val="24"/>
          <w:szCs w:val="24"/>
        </w:rPr>
        <w:t xml:space="preserve">, </w:t>
      </w:r>
      <w:r w:rsidRPr="00AD2E60">
        <w:rPr>
          <w:rFonts w:ascii="Verdana" w:hAnsi="Verdana" w:cs="Arial"/>
          <w:i/>
          <w:iCs/>
          <w:sz w:val="24"/>
          <w:szCs w:val="24"/>
        </w:rPr>
        <w:t>44</w:t>
      </w:r>
      <w:r w:rsidRPr="00AD2E60">
        <w:rPr>
          <w:rFonts w:ascii="Verdana" w:hAnsi="Verdana" w:cs="Arial"/>
          <w:sz w:val="24"/>
          <w:szCs w:val="24"/>
        </w:rPr>
        <w:t>(7), 1735–1749. https://doi.org/10.1093/bjsw/bct052</w:t>
      </w:r>
    </w:p>
    <w:p w14:paraId="478D85E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Fellin, L. C., Callaghan, J. E. M., Alexander, J. H., Harrison-Breed, C., Mavrou, S., &amp; Papathanasiou, M. (2018). Empowering young people who experienced domestic violence and abuse: The development of a group therapy intervention. </w:t>
      </w:r>
      <w:r w:rsidRPr="00AD2E60">
        <w:rPr>
          <w:rFonts w:ascii="Verdana" w:hAnsi="Verdana" w:cs="Arial"/>
          <w:i/>
          <w:iCs/>
          <w:sz w:val="24"/>
          <w:szCs w:val="24"/>
        </w:rPr>
        <w:t>Clinical Child Psychology and Psychiatry</w:t>
      </w:r>
      <w:r w:rsidRPr="00AD2E60">
        <w:rPr>
          <w:rFonts w:ascii="Verdana" w:hAnsi="Verdana" w:cs="Arial"/>
          <w:sz w:val="24"/>
          <w:szCs w:val="24"/>
        </w:rPr>
        <w:t>, 1359104518794783. https://doi.org/10.1177/1359104518794783</w:t>
      </w:r>
    </w:p>
    <w:p w14:paraId="1B5618AE"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Ferguson, G., Featherstone, B., &amp; Morris, K. (2020). Framed to fit? Challenging the domestic abuse ‘story’ in child protection. </w:t>
      </w:r>
      <w:r w:rsidRPr="00AD2E60">
        <w:rPr>
          <w:rFonts w:ascii="Verdana" w:hAnsi="Verdana" w:cs="Arial"/>
          <w:i/>
          <w:iCs/>
          <w:sz w:val="24"/>
          <w:szCs w:val="24"/>
        </w:rPr>
        <w:t>Critical and Radical Social Work</w:t>
      </w:r>
      <w:r w:rsidRPr="00AD2E60">
        <w:rPr>
          <w:rFonts w:ascii="Verdana" w:hAnsi="Verdana" w:cs="Arial"/>
          <w:sz w:val="24"/>
          <w:szCs w:val="24"/>
        </w:rPr>
        <w:t xml:space="preserve">, </w:t>
      </w:r>
      <w:r w:rsidRPr="00AD2E60">
        <w:rPr>
          <w:rFonts w:ascii="Verdana" w:hAnsi="Verdana" w:cs="Arial"/>
          <w:i/>
          <w:iCs/>
          <w:sz w:val="24"/>
          <w:szCs w:val="24"/>
        </w:rPr>
        <w:t>8</w:t>
      </w:r>
      <w:r w:rsidRPr="00AD2E60">
        <w:rPr>
          <w:rFonts w:ascii="Verdana" w:hAnsi="Verdana" w:cs="Arial"/>
          <w:sz w:val="24"/>
          <w:szCs w:val="24"/>
        </w:rPr>
        <w:t>(1), 25–40. https://doi.org/10.1332/204986019X15668424450790</w:t>
      </w:r>
    </w:p>
    <w:p w14:paraId="50FD7C10"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Fernández-González, L., Calvete, E., Orue, I., &amp; Mauri, A. (2018). Victims of Domestic Violence in Shelters: Impacts on Women and Children. </w:t>
      </w:r>
      <w:r w:rsidRPr="00AD2E60">
        <w:rPr>
          <w:rFonts w:ascii="Verdana" w:hAnsi="Verdana" w:cs="Arial"/>
          <w:i/>
          <w:iCs/>
          <w:sz w:val="24"/>
          <w:szCs w:val="24"/>
        </w:rPr>
        <w:t>The Spanish Journal of Psychology</w:t>
      </w:r>
      <w:r w:rsidRPr="00AD2E60">
        <w:rPr>
          <w:rFonts w:ascii="Verdana" w:hAnsi="Verdana" w:cs="Arial"/>
          <w:sz w:val="24"/>
          <w:szCs w:val="24"/>
        </w:rPr>
        <w:t xml:space="preserve">, </w:t>
      </w:r>
      <w:r w:rsidRPr="00AD2E60">
        <w:rPr>
          <w:rFonts w:ascii="Verdana" w:hAnsi="Verdana" w:cs="Arial"/>
          <w:i/>
          <w:iCs/>
          <w:sz w:val="24"/>
          <w:szCs w:val="24"/>
        </w:rPr>
        <w:t>21</w:t>
      </w:r>
      <w:r w:rsidRPr="00AD2E60">
        <w:rPr>
          <w:rFonts w:ascii="Verdana" w:hAnsi="Verdana" w:cs="Arial"/>
          <w:sz w:val="24"/>
          <w:szCs w:val="24"/>
        </w:rPr>
        <w:t>. https://doi.org/10.1017/sjp.2018.21</w:t>
      </w:r>
    </w:p>
    <w:p w14:paraId="278D5C23"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Firmin, C., Lefevre, M., Huegler, N., &amp; Peace, D. (2022). </w:t>
      </w:r>
      <w:r w:rsidRPr="00AD2E60">
        <w:rPr>
          <w:rFonts w:ascii="Verdana" w:hAnsi="Verdana" w:cs="Arial"/>
          <w:i/>
          <w:iCs/>
          <w:sz w:val="24"/>
          <w:szCs w:val="24"/>
        </w:rPr>
        <w:t>Safeguarding young people beyond the family home responding to extra-familial risks and harms</w:t>
      </w:r>
      <w:r w:rsidRPr="00AD2E60">
        <w:rPr>
          <w:rFonts w:ascii="Verdana" w:hAnsi="Verdana" w:cs="Arial"/>
          <w:sz w:val="24"/>
          <w:szCs w:val="24"/>
        </w:rPr>
        <w:t>. POLICY PRESS.</w:t>
      </w:r>
    </w:p>
    <w:p w14:paraId="75147AE3"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Freire, P. (2000). </w:t>
      </w:r>
      <w:r w:rsidRPr="00AD2E60">
        <w:rPr>
          <w:rFonts w:ascii="Verdana" w:hAnsi="Verdana" w:cs="Arial"/>
          <w:i/>
          <w:iCs/>
          <w:sz w:val="24"/>
          <w:szCs w:val="24"/>
        </w:rPr>
        <w:t>Pedagogy of the oppressed</w:t>
      </w:r>
      <w:r w:rsidRPr="00AD2E60">
        <w:rPr>
          <w:rFonts w:ascii="Verdana" w:hAnsi="Verdana" w:cs="Arial"/>
          <w:sz w:val="24"/>
          <w:szCs w:val="24"/>
        </w:rPr>
        <w:t xml:space="preserve"> (30th anniversary ed..).</w:t>
      </w:r>
    </w:p>
    <w:p w14:paraId="2DBB3DF1"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Garlen, J. C. (2019). Interrogating innocence: “Childhood” as exclusionary social practice. </w:t>
      </w:r>
      <w:r w:rsidRPr="00AD2E60">
        <w:rPr>
          <w:rFonts w:ascii="Verdana" w:hAnsi="Verdana" w:cs="Arial"/>
          <w:i/>
          <w:iCs/>
          <w:sz w:val="24"/>
          <w:szCs w:val="24"/>
        </w:rPr>
        <w:t>Childhood</w:t>
      </w:r>
      <w:r w:rsidRPr="00AD2E60">
        <w:rPr>
          <w:rFonts w:ascii="Verdana" w:hAnsi="Verdana" w:cs="Arial"/>
          <w:sz w:val="24"/>
          <w:szCs w:val="24"/>
        </w:rPr>
        <w:t xml:space="preserve">, </w:t>
      </w:r>
      <w:r w:rsidRPr="00AD2E60">
        <w:rPr>
          <w:rFonts w:ascii="Verdana" w:hAnsi="Verdana" w:cs="Arial"/>
          <w:i/>
          <w:iCs/>
          <w:sz w:val="24"/>
          <w:szCs w:val="24"/>
        </w:rPr>
        <w:t>26</w:t>
      </w:r>
      <w:r w:rsidRPr="00AD2E60">
        <w:rPr>
          <w:rFonts w:ascii="Verdana" w:hAnsi="Verdana" w:cs="Arial"/>
          <w:sz w:val="24"/>
          <w:szCs w:val="24"/>
        </w:rPr>
        <w:t>(1), 54–67. https://doi.org/10.1177/0907568218811484</w:t>
      </w:r>
    </w:p>
    <w:p w14:paraId="03441A8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Gilbert, T., Farrand, P., &amp; Lankshear, G. (2012). Troubled lives: Chaos and trauma in the accounts of young people considered ‘at risk’of diagnosis of personality disorder. </w:t>
      </w:r>
      <w:r w:rsidRPr="00AD2E60">
        <w:rPr>
          <w:rFonts w:ascii="Verdana" w:hAnsi="Verdana" w:cs="Arial"/>
          <w:i/>
          <w:iCs/>
          <w:sz w:val="24"/>
          <w:szCs w:val="24"/>
        </w:rPr>
        <w:t>Scandinavian Journal of Caring Sciences</w:t>
      </w:r>
      <w:r w:rsidRPr="00AD2E60">
        <w:rPr>
          <w:rFonts w:ascii="Verdana" w:hAnsi="Verdana" w:cs="Arial"/>
          <w:sz w:val="24"/>
          <w:szCs w:val="24"/>
        </w:rPr>
        <w:t xml:space="preserve">, </w:t>
      </w:r>
      <w:r w:rsidRPr="00AD2E60">
        <w:rPr>
          <w:rFonts w:ascii="Verdana" w:hAnsi="Verdana" w:cs="Arial"/>
          <w:i/>
          <w:iCs/>
          <w:sz w:val="24"/>
          <w:szCs w:val="24"/>
        </w:rPr>
        <w:t>26</w:t>
      </w:r>
      <w:r w:rsidRPr="00AD2E60">
        <w:rPr>
          <w:rFonts w:ascii="Verdana" w:hAnsi="Verdana" w:cs="Arial"/>
          <w:sz w:val="24"/>
          <w:szCs w:val="24"/>
        </w:rPr>
        <w:t>(4), 747–754.</w:t>
      </w:r>
    </w:p>
    <w:p w14:paraId="66BB381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Gillies, V., Edwards, R., &amp; Horsley, N. (2017). </w:t>
      </w:r>
      <w:r w:rsidRPr="00AD2E60">
        <w:rPr>
          <w:rFonts w:ascii="Verdana" w:hAnsi="Verdana" w:cs="Arial"/>
          <w:i/>
          <w:iCs/>
          <w:sz w:val="24"/>
          <w:szCs w:val="24"/>
        </w:rPr>
        <w:t>Challenging the politics of early intervention: Who’s ‘saving’ children and why</w:t>
      </w:r>
      <w:r w:rsidRPr="00AD2E60">
        <w:rPr>
          <w:rFonts w:ascii="Verdana" w:hAnsi="Verdana" w:cs="Arial"/>
          <w:sz w:val="24"/>
          <w:szCs w:val="24"/>
        </w:rPr>
        <w:t xml:space="preserve"> (Reprint edition). Policy Press.</w:t>
      </w:r>
    </w:p>
    <w:p w14:paraId="37638BEC"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Guedes, A., Bott, S., Garcia-Moreno, C., &amp; Colombini, M. (2016). Bridging the gaps: A global review of intersections of violence against women and violence against children. </w:t>
      </w:r>
      <w:r w:rsidRPr="00AD2E60">
        <w:rPr>
          <w:rFonts w:ascii="Verdana" w:hAnsi="Verdana" w:cs="Arial"/>
          <w:i/>
          <w:iCs/>
          <w:sz w:val="24"/>
          <w:szCs w:val="24"/>
        </w:rPr>
        <w:t>Global Health Action</w:t>
      </w:r>
      <w:r w:rsidRPr="00AD2E60">
        <w:rPr>
          <w:rFonts w:ascii="Verdana" w:hAnsi="Verdana" w:cs="Arial"/>
          <w:sz w:val="24"/>
          <w:szCs w:val="24"/>
        </w:rPr>
        <w:t xml:space="preserve">, </w:t>
      </w:r>
      <w:r w:rsidRPr="00AD2E60">
        <w:rPr>
          <w:rFonts w:ascii="Verdana" w:hAnsi="Verdana" w:cs="Arial"/>
          <w:i/>
          <w:iCs/>
          <w:sz w:val="24"/>
          <w:szCs w:val="24"/>
        </w:rPr>
        <w:t>9</w:t>
      </w:r>
      <w:r w:rsidRPr="00AD2E60">
        <w:rPr>
          <w:rFonts w:ascii="Verdana" w:hAnsi="Verdana" w:cs="Arial"/>
          <w:sz w:val="24"/>
          <w:szCs w:val="24"/>
        </w:rPr>
        <w:t>. https://doi.org/10.3402/gha.v9.31516</w:t>
      </w:r>
    </w:p>
    <w:p w14:paraId="00FBA4BF"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Haselschwerdt, M. L. (2014). Theorizing Children’s Exposure to Intimate Partner Violence Using Johnson’s Typology. </w:t>
      </w:r>
      <w:r w:rsidRPr="00AD2E60">
        <w:rPr>
          <w:rFonts w:ascii="Verdana" w:hAnsi="Verdana" w:cs="Arial"/>
          <w:i/>
          <w:iCs/>
          <w:sz w:val="24"/>
          <w:szCs w:val="24"/>
        </w:rPr>
        <w:t>Journal of Family Theory &amp; Review</w:t>
      </w:r>
      <w:r w:rsidRPr="00AD2E60">
        <w:rPr>
          <w:rFonts w:ascii="Verdana" w:hAnsi="Verdana" w:cs="Arial"/>
          <w:sz w:val="24"/>
          <w:szCs w:val="24"/>
        </w:rPr>
        <w:t xml:space="preserve">, </w:t>
      </w:r>
      <w:r w:rsidRPr="00AD2E60">
        <w:rPr>
          <w:rFonts w:ascii="Verdana" w:hAnsi="Verdana" w:cs="Arial"/>
          <w:i/>
          <w:iCs/>
          <w:sz w:val="24"/>
          <w:szCs w:val="24"/>
        </w:rPr>
        <w:t>6</w:t>
      </w:r>
      <w:r w:rsidRPr="00AD2E60">
        <w:rPr>
          <w:rFonts w:ascii="Verdana" w:hAnsi="Verdana" w:cs="Arial"/>
          <w:sz w:val="24"/>
          <w:szCs w:val="24"/>
        </w:rPr>
        <w:t>(3), 199–221. https://doi.org/10.1111/jftr.12040</w:t>
      </w:r>
    </w:p>
    <w:p w14:paraId="50EBD5DA"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Haselschwerdt, M. L., Hlavaty, K., Carlson, C., Schneider, M., Maddox, L., &amp; Skipper, M. (2016). Heterogeneity Within Domestic Violence Exposure: Young Adults’ Retrospective Experiences. </w:t>
      </w:r>
      <w:r w:rsidRPr="00AD2E60">
        <w:rPr>
          <w:rFonts w:ascii="Verdana" w:hAnsi="Verdana" w:cs="Arial"/>
          <w:i/>
          <w:iCs/>
          <w:sz w:val="24"/>
          <w:szCs w:val="24"/>
        </w:rPr>
        <w:t>Journal of Interpersonal Violence</w:t>
      </w:r>
      <w:r w:rsidRPr="00AD2E60">
        <w:rPr>
          <w:rFonts w:ascii="Verdana" w:hAnsi="Verdana" w:cs="Arial"/>
          <w:sz w:val="24"/>
          <w:szCs w:val="24"/>
        </w:rPr>
        <w:t>, 0886260516651625. https://doi.org/10.1177/0886260516651625</w:t>
      </w:r>
    </w:p>
    <w:p w14:paraId="0277FB5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Henry, C. (2017). Expanding the Legal Framework for Child Protection: Recognition of and Response to Child Exposure to Domestic Violence in California Law. </w:t>
      </w:r>
      <w:r w:rsidRPr="00AD2E60">
        <w:rPr>
          <w:rFonts w:ascii="Verdana" w:hAnsi="Verdana" w:cs="Arial"/>
          <w:i/>
          <w:iCs/>
          <w:sz w:val="24"/>
          <w:szCs w:val="24"/>
        </w:rPr>
        <w:t>Social Service Review</w:t>
      </w:r>
      <w:r w:rsidRPr="00AD2E60">
        <w:rPr>
          <w:rFonts w:ascii="Verdana" w:hAnsi="Verdana" w:cs="Arial"/>
          <w:sz w:val="24"/>
          <w:szCs w:val="24"/>
        </w:rPr>
        <w:t xml:space="preserve">, </w:t>
      </w:r>
      <w:r w:rsidRPr="00AD2E60">
        <w:rPr>
          <w:rFonts w:ascii="Verdana" w:hAnsi="Verdana" w:cs="Arial"/>
          <w:i/>
          <w:iCs/>
          <w:sz w:val="24"/>
          <w:szCs w:val="24"/>
        </w:rPr>
        <w:t>91</w:t>
      </w:r>
      <w:r w:rsidRPr="00AD2E60">
        <w:rPr>
          <w:rFonts w:ascii="Verdana" w:hAnsi="Verdana" w:cs="Arial"/>
          <w:sz w:val="24"/>
          <w:szCs w:val="24"/>
        </w:rPr>
        <w:t>(2), 203–232. https://doi.org/10.1086/692399</w:t>
      </w:r>
    </w:p>
    <w:p w14:paraId="4FF11FA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Holden, G. W. (2003). Children exposed to domestic violence and child abuse: Terminology and taxonomy. </w:t>
      </w:r>
      <w:r w:rsidRPr="00AD2E60">
        <w:rPr>
          <w:rFonts w:ascii="Verdana" w:hAnsi="Verdana" w:cs="Arial"/>
          <w:i/>
          <w:iCs/>
          <w:sz w:val="24"/>
          <w:szCs w:val="24"/>
        </w:rPr>
        <w:t>Clinical Child and Family Psychology Review</w:t>
      </w:r>
      <w:r w:rsidRPr="00AD2E60">
        <w:rPr>
          <w:rFonts w:ascii="Verdana" w:hAnsi="Verdana" w:cs="Arial"/>
          <w:sz w:val="24"/>
          <w:szCs w:val="24"/>
        </w:rPr>
        <w:t xml:space="preserve">, </w:t>
      </w:r>
      <w:r w:rsidRPr="00AD2E60">
        <w:rPr>
          <w:rFonts w:ascii="Verdana" w:hAnsi="Verdana" w:cs="Arial"/>
          <w:i/>
          <w:iCs/>
          <w:sz w:val="24"/>
          <w:szCs w:val="24"/>
        </w:rPr>
        <w:t>6</w:t>
      </w:r>
      <w:r w:rsidRPr="00AD2E60">
        <w:rPr>
          <w:rFonts w:ascii="Verdana" w:hAnsi="Verdana" w:cs="Arial"/>
          <w:sz w:val="24"/>
          <w:szCs w:val="24"/>
        </w:rPr>
        <w:t>(3), 151–160. http://link.springer.com/article/10.1023/A:1024906315255</w:t>
      </w:r>
    </w:p>
    <w:p w14:paraId="7059141A"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Holt, S. (2015). Post-separation Fathering and Domestic Abuse: Challenges and Contradictions. </w:t>
      </w:r>
      <w:r w:rsidRPr="00AD2E60">
        <w:rPr>
          <w:rFonts w:ascii="Verdana" w:hAnsi="Verdana" w:cs="Arial"/>
          <w:i/>
          <w:iCs/>
          <w:sz w:val="24"/>
          <w:szCs w:val="24"/>
        </w:rPr>
        <w:t>Child Abuse Review</w:t>
      </w:r>
      <w:r w:rsidRPr="00AD2E60">
        <w:rPr>
          <w:rFonts w:ascii="Verdana" w:hAnsi="Verdana" w:cs="Arial"/>
          <w:sz w:val="24"/>
          <w:szCs w:val="24"/>
        </w:rPr>
        <w:t xml:space="preserve">, </w:t>
      </w:r>
      <w:r w:rsidRPr="00AD2E60">
        <w:rPr>
          <w:rFonts w:ascii="Verdana" w:hAnsi="Verdana" w:cs="Arial"/>
          <w:i/>
          <w:iCs/>
          <w:sz w:val="24"/>
          <w:szCs w:val="24"/>
        </w:rPr>
        <w:t>24</w:t>
      </w:r>
      <w:r w:rsidRPr="00AD2E60">
        <w:rPr>
          <w:rFonts w:ascii="Verdana" w:hAnsi="Verdana" w:cs="Arial"/>
          <w:sz w:val="24"/>
          <w:szCs w:val="24"/>
        </w:rPr>
        <w:t>(3), 210–222. https://doi.org/10.1002/car.2264</w:t>
      </w:r>
    </w:p>
    <w:p w14:paraId="24651BA3"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Holt, S. (2017). </w:t>
      </w:r>
      <w:r w:rsidRPr="00AD2E60">
        <w:rPr>
          <w:rFonts w:ascii="Verdana" w:hAnsi="Verdana" w:cs="Arial"/>
          <w:i/>
          <w:iCs/>
          <w:sz w:val="24"/>
          <w:szCs w:val="24"/>
        </w:rPr>
        <w:t>Responding to Domestic Violence</w:t>
      </w:r>
      <w:r w:rsidRPr="00AD2E60">
        <w:rPr>
          <w:rFonts w:ascii="Verdana" w:hAnsi="Verdana" w:cs="Arial"/>
          <w:sz w:val="24"/>
          <w:szCs w:val="24"/>
        </w:rPr>
        <w:t>. Jessica Kingsley Publishers.</w:t>
      </w:r>
    </w:p>
    <w:p w14:paraId="55E20F29"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Holt, S., Buckley, H., &amp; Whelan, S. (2008). The impact of exposure to domestic violence on children and young people: A review of the literature. </w:t>
      </w:r>
      <w:r w:rsidRPr="00AD2E60">
        <w:rPr>
          <w:rFonts w:ascii="Verdana" w:hAnsi="Verdana" w:cs="Arial"/>
          <w:i/>
          <w:iCs/>
          <w:sz w:val="24"/>
          <w:szCs w:val="24"/>
        </w:rPr>
        <w:t>Child Abuse &amp; Neglect</w:t>
      </w:r>
      <w:r w:rsidRPr="00AD2E60">
        <w:rPr>
          <w:rFonts w:ascii="Verdana" w:hAnsi="Verdana" w:cs="Arial"/>
          <w:sz w:val="24"/>
          <w:szCs w:val="24"/>
        </w:rPr>
        <w:t xml:space="preserve">, </w:t>
      </w:r>
      <w:r w:rsidRPr="00AD2E60">
        <w:rPr>
          <w:rFonts w:ascii="Verdana" w:hAnsi="Verdana" w:cs="Arial"/>
          <w:i/>
          <w:iCs/>
          <w:sz w:val="24"/>
          <w:szCs w:val="24"/>
        </w:rPr>
        <w:t>32</w:t>
      </w:r>
      <w:r w:rsidRPr="00AD2E60">
        <w:rPr>
          <w:rFonts w:ascii="Verdana" w:hAnsi="Verdana" w:cs="Arial"/>
          <w:sz w:val="24"/>
          <w:szCs w:val="24"/>
        </w:rPr>
        <w:t>(8), 797–810. http://www.sciencedirect.com/science/article/pii/S0145213408001348</w:t>
      </w:r>
    </w:p>
    <w:p w14:paraId="5C6C74A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Holt, S., &amp; Devaney, J. (2015). Understanding Domestic Abuse and Sexual Violence: Prevalence, policy and practice. </w:t>
      </w:r>
      <w:r w:rsidRPr="00AD2E60">
        <w:rPr>
          <w:rFonts w:ascii="Verdana" w:hAnsi="Verdana" w:cs="Arial"/>
          <w:i/>
          <w:iCs/>
          <w:sz w:val="24"/>
          <w:szCs w:val="24"/>
        </w:rPr>
        <w:t>The Routledge Handbook of Irish Criminology, Oxford: Routledge</w:t>
      </w:r>
      <w:r w:rsidRPr="00AD2E60">
        <w:rPr>
          <w:rFonts w:ascii="Verdana" w:hAnsi="Verdana" w:cs="Arial"/>
          <w:sz w:val="24"/>
          <w:szCs w:val="24"/>
        </w:rPr>
        <w:t>.</w:t>
      </w:r>
    </w:p>
    <w:p w14:paraId="47C425E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hooks,  bell. (2016). </w:t>
      </w:r>
      <w:r w:rsidRPr="00AD2E60">
        <w:rPr>
          <w:rFonts w:ascii="Verdana" w:hAnsi="Verdana" w:cs="Arial"/>
          <w:i/>
          <w:iCs/>
          <w:sz w:val="24"/>
          <w:szCs w:val="24"/>
        </w:rPr>
        <w:t>Salvation: Black People and Love</w:t>
      </w:r>
      <w:r w:rsidRPr="00AD2E60">
        <w:rPr>
          <w:rFonts w:ascii="Verdana" w:hAnsi="Verdana" w:cs="Arial"/>
          <w:sz w:val="24"/>
          <w:szCs w:val="24"/>
        </w:rPr>
        <w:t xml:space="preserve"> (Reprint edition). Harper Perennial.</w:t>
      </w:r>
    </w:p>
    <w:p w14:paraId="4AEFC73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Houghton, C. (2015). Young people’s perspectives on participatory ethics: Agency, power and impact in domestic abuse research and policy-making. </w:t>
      </w:r>
      <w:r w:rsidRPr="00AD2E60">
        <w:rPr>
          <w:rFonts w:ascii="Verdana" w:hAnsi="Verdana" w:cs="Arial"/>
          <w:i/>
          <w:iCs/>
          <w:sz w:val="24"/>
          <w:szCs w:val="24"/>
        </w:rPr>
        <w:t>Child Abuse Review</w:t>
      </w:r>
      <w:r w:rsidRPr="00AD2E60">
        <w:rPr>
          <w:rFonts w:ascii="Verdana" w:hAnsi="Verdana" w:cs="Arial"/>
          <w:sz w:val="24"/>
          <w:szCs w:val="24"/>
        </w:rPr>
        <w:t xml:space="preserve">, </w:t>
      </w:r>
      <w:r w:rsidRPr="00AD2E60">
        <w:rPr>
          <w:rFonts w:ascii="Verdana" w:hAnsi="Verdana" w:cs="Arial"/>
          <w:i/>
          <w:iCs/>
          <w:sz w:val="24"/>
          <w:szCs w:val="24"/>
        </w:rPr>
        <w:t>24</w:t>
      </w:r>
      <w:r w:rsidRPr="00AD2E60">
        <w:rPr>
          <w:rFonts w:ascii="Verdana" w:hAnsi="Verdana" w:cs="Arial"/>
          <w:sz w:val="24"/>
          <w:szCs w:val="24"/>
        </w:rPr>
        <w:t>(4), 235–248.</w:t>
      </w:r>
    </w:p>
    <w:p w14:paraId="6BBA8C2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Howarth, E., Moore, T. H. M., Shaw, A. R. G., Welton, N. J., Feder, G. S., Hester, M., MacMillan, H. L., &amp; Stanley, N. (2015). The Effectiveness of Targeted Interventions for Children Exposed to Domestic Violence: Measuring Success in Ways that Matter to Children, Parents and Professionals. </w:t>
      </w:r>
      <w:r w:rsidRPr="00AD2E60">
        <w:rPr>
          <w:rFonts w:ascii="Verdana" w:hAnsi="Verdana" w:cs="Arial"/>
          <w:i/>
          <w:iCs/>
          <w:sz w:val="24"/>
          <w:szCs w:val="24"/>
        </w:rPr>
        <w:t>Child Abuse Review</w:t>
      </w:r>
      <w:r w:rsidRPr="00AD2E60">
        <w:rPr>
          <w:rFonts w:ascii="Verdana" w:hAnsi="Verdana" w:cs="Arial"/>
          <w:sz w:val="24"/>
          <w:szCs w:val="24"/>
        </w:rPr>
        <w:t xml:space="preserve">, </w:t>
      </w:r>
      <w:r w:rsidRPr="00AD2E60">
        <w:rPr>
          <w:rFonts w:ascii="Verdana" w:hAnsi="Verdana" w:cs="Arial"/>
          <w:i/>
          <w:iCs/>
          <w:sz w:val="24"/>
          <w:szCs w:val="24"/>
        </w:rPr>
        <w:t>24</w:t>
      </w:r>
      <w:r w:rsidRPr="00AD2E60">
        <w:rPr>
          <w:rFonts w:ascii="Verdana" w:hAnsi="Verdana" w:cs="Arial"/>
          <w:sz w:val="24"/>
          <w:szCs w:val="24"/>
        </w:rPr>
        <w:t>(4), 297–310. https://doi.org/10.1002/car.2408</w:t>
      </w:r>
    </w:p>
    <w:p w14:paraId="6EA09C9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Icheku, V., &amp; Graham, R. (2017). What Social Impact Does Exposure to Domestic Violence Have on Adolescent Males? A Systemic Review of Literature. </w:t>
      </w:r>
      <w:r w:rsidRPr="00AD2E60">
        <w:rPr>
          <w:rFonts w:ascii="Verdana" w:hAnsi="Verdana" w:cs="Arial"/>
          <w:i/>
          <w:iCs/>
          <w:sz w:val="24"/>
          <w:szCs w:val="24"/>
        </w:rPr>
        <w:t>Journal of Healthcare Communications</w:t>
      </w:r>
      <w:r w:rsidRPr="00AD2E60">
        <w:rPr>
          <w:rFonts w:ascii="Verdana" w:hAnsi="Verdana" w:cs="Arial"/>
          <w:sz w:val="24"/>
          <w:szCs w:val="24"/>
        </w:rPr>
        <w:t xml:space="preserve">, </w:t>
      </w:r>
      <w:r w:rsidRPr="00AD2E60">
        <w:rPr>
          <w:rFonts w:ascii="Verdana" w:hAnsi="Verdana" w:cs="Arial"/>
          <w:i/>
          <w:iCs/>
          <w:sz w:val="24"/>
          <w:szCs w:val="24"/>
        </w:rPr>
        <w:t>2</w:t>
      </w:r>
      <w:r w:rsidRPr="00AD2E60">
        <w:rPr>
          <w:rFonts w:ascii="Verdana" w:hAnsi="Verdana" w:cs="Arial"/>
          <w:sz w:val="24"/>
          <w:szCs w:val="24"/>
        </w:rPr>
        <w:t>(1). http://researchopen.lsbu.ac.uk/738/</w:t>
      </w:r>
    </w:p>
    <w:p w14:paraId="22A3816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Jaffe, P., Wolfe, D., Wilson, S., Wilson, S. K., &amp; Wolfe, D. A. (1990). </w:t>
      </w:r>
      <w:r w:rsidRPr="00AD2E60">
        <w:rPr>
          <w:rFonts w:ascii="Verdana" w:hAnsi="Verdana" w:cs="Arial"/>
          <w:i/>
          <w:iCs/>
          <w:sz w:val="24"/>
          <w:szCs w:val="24"/>
        </w:rPr>
        <w:t>Children of Battered Women</w:t>
      </w:r>
      <w:r w:rsidRPr="00AD2E60">
        <w:rPr>
          <w:rFonts w:ascii="Verdana" w:hAnsi="Verdana" w:cs="Arial"/>
          <w:sz w:val="24"/>
          <w:szCs w:val="24"/>
        </w:rPr>
        <w:t xml:space="preserve"> (1 edition). Sage Publications, Incorporated.</w:t>
      </w:r>
    </w:p>
    <w:p w14:paraId="75A829B3"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James, A. (Ed.). (2014). </w:t>
      </w:r>
      <w:r w:rsidRPr="00AD2E60">
        <w:rPr>
          <w:rFonts w:ascii="Verdana" w:hAnsi="Verdana" w:cs="Arial"/>
          <w:i/>
          <w:iCs/>
          <w:sz w:val="24"/>
          <w:szCs w:val="24"/>
        </w:rPr>
        <w:t>Constructing and Reconstructing Childhood: Contemporary issues in the sociological study of childhood</w:t>
      </w:r>
      <w:r w:rsidRPr="00AD2E60">
        <w:rPr>
          <w:rFonts w:ascii="Verdana" w:hAnsi="Verdana" w:cs="Arial"/>
          <w:sz w:val="24"/>
          <w:szCs w:val="24"/>
        </w:rPr>
        <w:t xml:space="preserve"> (3 edition). Routledge.</w:t>
      </w:r>
    </w:p>
    <w:p w14:paraId="4F54BDB3"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James, A., &amp; Prout, A. (Eds.). (2015). </w:t>
      </w:r>
      <w:r w:rsidRPr="00AD2E60">
        <w:rPr>
          <w:rFonts w:ascii="Verdana" w:hAnsi="Verdana" w:cs="Arial"/>
          <w:i/>
          <w:iCs/>
          <w:sz w:val="24"/>
          <w:szCs w:val="24"/>
        </w:rPr>
        <w:t>Constructing and reconstructing childhood: Contemporary issues in the sociological study of childhood</w:t>
      </w:r>
      <w:r w:rsidRPr="00AD2E60">
        <w:rPr>
          <w:rFonts w:ascii="Verdana" w:hAnsi="Verdana" w:cs="Arial"/>
          <w:sz w:val="24"/>
          <w:szCs w:val="24"/>
        </w:rPr>
        <w:t xml:space="preserve"> (Classic edition). Routledge, Taylor &amp; Francis Group.</w:t>
      </w:r>
    </w:p>
    <w:p w14:paraId="00FE57A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Kanyeredzi, A. (2018). </w:t>
      </w:r>
      <w:r w:rsidRPr="00AD2E60">
        <w:rPr>
          <w:rFonts w:ascii="Verdana" w:hAnsi="Verdana" w:cs="Arial"/>
          <w:i/>
          <w:iCs/>
          <w:sz w:val="24"/>
          <w:szCs w:val="24"/>
        </w:rPr>
        <w:t>Race, Culture, and Gender: Black Female Experiences of Violence and Abuse</w:t>
      </w:r>
      <w:r w:rsidRPr="00AD2E60">
        <w:rPr>
          <w:rFonts w:ascii="Verdana" w:hAnsi="Verdana" w:cs="Arial"/>
          <w:sz w:val="24"/>
          <w:szCs w:val="24"/>
        </w:rPr>
        <w:t xml:space="preserve"> (1st ed. 2018 edition). Palgrave Macmillan.</w:t>
      </w:r>
    </w:p>
    <w:p w14:paraId="3875F43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Katz, E. (2014). </w:t>
      </w:r>
      <w:r w:rsidRPr="00AD2E60">
        <w:rPr>
          <w:rFonts w:ascii="Verdana" w:hAnsi="Verdana" w:cs="Arial"/>
          <w:i/>
          <w:iCs/>
          <w:sz w:val="24"/>
          <w:szCs w:val="24"/>
        </w:rPr>
        <w:t>Strengthening mother-child relationships as part of domestic violence recovery</w:t>
      </w:r>
      <w:r w:rsidRPr="00AD2E60">
        <w:rPr>
          <w:rFonts w:ascii="Verdana" w:hAnsi="Verdana" w:cs="Arial"/>
          <w:sz w:val="24"/>
          <w:szCs w:val="24"/>
        </w:rPr>
        <w:t>. https://www.era.lib.ed.ac.uk/handle/1842/10423</w:t>
      </w:r>
    </w:p>
    <w:p w14:paraId="2026CB8F"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Katz, E. (2015). Domestic Violence, Children’s Agency and Mother–Child Relationships: Towards a More Advanced Model. </w:t>
      </w:r>
      <w:r w:rsidRPr="00AD2E60">
        <w:rPr>
          <w:rFonts w:ascii="Verdana" w:hAnsi="Verdana" w:cs="Arial"/>
          <w:i/>
          <w:iCs/>
          <w:sz w:val="24"/>
          <w:szCs w:val="24"/>
        </w:rPr>
        <w:t>Children &amp; Society</w:t>
      </w:r>
      <w:r w:rsidRPr="00AD2E60">
        <w:rPr>
          <w:rFonts w:ascii="Verdana" w:hAnsi="Verdana" w:cs="Arial"/>
          <w:sz w:val="24"/>
          <w:szCs w:val="24"/>
        </w:rPr>
        <w:t xml:space="preserve">, </w:t>
      </w:r>
      <w:r w:rsidRPr="00AD2E60">
        <w:rPr>
          <w:rFonts w:ascii="Verdana" w:hAnsi="Verdana" w:cs="Arial"/>
          <w:i/>
          <w:iCs/>
          <w:sz w:val="24"/>
          <w:szCs w:val="24"/>
        </w:rPr>
        <w:t>29</w:t>
      </w:r>
      <w:r w:rsidRPr="00AD2E60">
        <w:rPr>
          <w:rFonts w:ascii="Verdana" w:hAnsi="Verdana" w:cs="Arial"/>
          <w:sz w:val="24"/>
          <w:szCs w:val="24"/>
        </w:rPr>
        <w:t>(1), 69–79. https://doi.org/10.1111/chso.12023</w:t>
      </w:r>
    </w:p>
    <w:p w14:paraId="0B5BE945"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Katz, E. (2016). Beyond the Physical Incident Model: How Children Living with Domestic Violence are Harmed By and Resist Regimes of Coercive Control. </w:t>
      </w:r>
      <w:r w:rsidRPr="00AD2E60">
        <w:rPr>
          <w:rFonts w:ascii="Verdana" w:hAnsi="Verdana" w:cs="Arial"/>
          <w:i/>
          <w:iCs/>
          <w:sz w:val="24"/>
          <w:szCs w:val="24"/>
        </w:rPr>
        <w:t>Child Abuse Review</w:t>
      </w:r>
      <w:r w:rsidRPr="00AD2E60">
        <w:rPr>
          <w:rFonts w:ascii="Verdana" w:hAnsi="Verdana" w:cs="Arial"/>
          <w:sz w:val="24"/>
          <w:szCs w:val="24"/>
        </w:rPr>
        <w:t xml:space="preserve">, </w:t>
      </w:r>
      <w:r w:rsidRPr="00AD2E60">
        <w:rPr>
          <w:rFonts w:ascii="Verdana" w:hAnsi="Verdana" w:cs="Arial"/>
          <w:i/>
          <w:iCs/>
          <w:sz w:val="24"/>
          <w:szCs w:val="24"/>
        </w:rPr>
        <w:t>25</w:t>
      </w:r>
      <w:r w:rsidRPr="00AD2E60">
        <w:rPr>
          <w:rFonts w:ascii="Verdana" w:hAnsi="Verdana" w:cs="Arial"/>
          <w:sz w:val="24"/>
          <w:szCs w:val="24"/>
        </w:rPr>
        <w:t>(1), 46–59. https://doi.org/10.1002/car.2422</w:t>
      </w:r>
    </w:p>
    <w:p w14:paraId="6010B80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Katz, E. (2019). Coercive Control, Domestic Violence, and a Five-Factor Framework: Five Factors That Influence Closeness, Distance, and Strain in Mother–Child Relationships. </w:t>
      </w:r>
      <w:r w:rsidRPr="00AD2E60">
        <w:rPr>
          <w:rFonts w:ascii="Verdana" w:hAnsi="Verdana" w:cs="Arial"/>
          <w:i/>
          <w:iCs/>
          <w:sz w:val="24"/>
          <w:szCs w:val="24"/>
        </w:rPr>
        <w:t>Violence Against Women</w:t>
      </w:r>
      <w:r w:rsidRPr="00AD2E60">
        <w:rPr>
          <w:rFonts w:ascii="Verdana" w:hAnsi="Verdana" w:cs="Arial"/>
          <w:sz w:val="24"/>
          <w:szCs w:val="24"/>
        </w:rPr>
        <w:t xml:space="preserve">, </w:t>
      </w:r>
      <w:r w:rsidRPr="00AD2E60">
        <w:rPr>
          <w:rFonts w:ascii="Verdana" w:hAnsi="Verdana" w:cs="Arial"/>
          <w:i/>
          <w:iCs/>
          <w:sz w:val="24"/>
          <w:szCs w:val="24"/>
        </w:rPr>
        <w:t>25</w:t>
      </w:r>
      <w:r w:rsidRPr="00AD2E60">
        <w:rPr>
          <w:rFonts w:ascii="Verdana" w:hAnsi="Verdana" w:cs="Arial"/>
          <w:sz w:val="24"/>
          <w:szCs w:val="24"/>
        </w:rPr>
        <w:t>(15), 1829–1853. https://doi.org/10.1177/1077801218824998</w:t>
      </w:r>
    </w:p>
    <w:p w14:paraId="7C700A8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Kimball, E. (2016). Edleson Revisited: Reviewing Children’s Witnessing of Domestic Violence 15 Years Later. </w:t>
      </w:r>
      <w:r w:rsidRPr="00AD2E60">
        <w:rPr>
          <w:rFonts w:ascii="Verdana" w:hAnsi="Verdana" w:cs="Arial"/>
          <w:i/>
          <w:iCs/>
          <w:sz w:val="24"/>
          <w:szCs w:val="24"/>
        </w:rPr>
        <w:t>Journal of Family Violence</w:t>
      </w:r>
      <w:r w:rsidRPr="00AD2E60">
        <w:rPr>
          <w:rFonts w:ascii="Verdana" w:hAnsi="Verdana" w:cs="Arial"/>
          <w:sz w:val="24"/>
          <w:szCs w:val="24"/>
        </w:rPr>
        <w:t xml:space="preserve">, </w:t>
      </w:r>
      <w:r w:rsidRPr="00AD2E60">
        <w:rPr>
          <w:rFonts w:ascii="Verdana" w:hAnsi="Verdana" w:cs="Arial"/>
          <w:i/>
          <w:iCs/>
          <w:sz w:val="24"/>
          <w:szCs w:val="24"/>
        </w:rPr>
        <w:t>31</w:t>
      </w:r>
      <w:r w:rsidRPr="00AD2E60">
        <w:rPr>
          <w:rFonts w:ascii="Verdana" w:hAnsi="Verdana" w:cs="Arial"/>
          <w:sz w:val="24"/>
          <w:szCs w:val="24"/>
        </w:rPr>
        <w:t>(5), 625–637. https://doi.org/10.1007/s10896-015-9786-7</w:t>
      </w:r>
    </w:p>
    <w:p w14:paraId="7151BDA7"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Kimber, M., Adham, S., Gill, S., McTavish, J., &amp; MacMillan, H. L. (2018). The association between child exposure to intimate partner violence (IPV) </w:t>
      </w:r>
      <w:r w:rsidRPr="00AD2E60">
        <w:rPr>
          <w:rFonts w:ascii="Verdana" w:hAnsi="Verdana" w:cs="Arial"/>
          <w:sz w:val="24"/>
          <w:szCs w:val="24"/>
        </w:rPr>
        <w:lastRenderedPageBreak/>
        <w:t xml:space="preserve">and perpetration of IPV in adulthood—A systematic review. </w:t>
      </w:r>
      <w:r w:rsidRPr="00AD2E60">
        <w:rPr>
          <w:rFonts w:ascii="Verdana" w:hAnsi="Verdana" w:cs="Arial"/>
          <w:i/>
          <w:iCs/>
          <w:sz w:val="24"/>
          <w:szCs w:val="24"/>
        </w:rPr>
        <w:t>Child Abuse &amp; Neglect</w:t>
      </w:r>
      <w:r w:rsidRPr="00AD2E60">
        <w:rPr>
          <w:rFonts w:ascii="Verdana" w:hAnsi="Verdana" w:cs="Arial"/>
          <w:sz w:val="24"/>
          <w:szCs w:val="24"/>
        </w:rPr>
        <w:t xml:space="preserve">, </w:t>
      </w:r>
      <w:r w:rsidRPr="00AD2E60">
        <w:rPr>
          <w:rFonts w:ascii="Verdana" w:hAnsi="Verdana" w:cs="Arial"/>
          <w:i/>
          <w:iCs/>
          <w:sz w:val="24"/>
          <w:szCs w:val="24"/>
        </w:rPr>
        <w:t>76</w:t>
      </w:r>
      <w:r w:rsidRPr="00AD2E60">
        <w:rPr>
          <w:rFonts w:ascii="Verdana" w:hAnsi="Verdana" w:cs="Arial"/>
          <w:sz w:val="24"/>
          <w:szCs w:val="24"/>
        </w:rPr>
        <w:t>, 273–286.</w:t>
      </w:r>
    </w:p>
    <w:p w14:paraId="67E5A83A"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Koenen, K. C., Moffitt, T. E., Caspi, A., Taylor, A., &amp; Purcell, S. (2003). Domestic violence is associated with environmental suppression of IQ in young children. </w:t>
      </w:r>
      <w:r w:rsidRPr="00AD2E60">
        <w:rPr>
          <w:rFonts w:ascii="Verdana" w:hAnsi="Verdana" w:cs="Arial"/>
          <w:i/>
          <w:iCs/>
          <w:sz w:val="24"/>
          <w:szCs w:val="24"/>
        </w:rPr>
        <w:t>Development and Psychopathology</w:t>
      </w:r>
      <w:r w:rsidRPr="00AD2E60">
        <w:rPr>
          <w:rFonts w:ascii="Verdana" w:hAnsi="Verdana" w:cs="Arial"/>
          <w:sz w:val="24"/>
          <w:szCs w:val="24"/>
        </w:rPr>
        <w:t xml:space="preserve">, </w:t>
      </w:r>
      <w:r w:rsidRPr="00AD2E60">
        <w:rPr>
          <w:rFonts w:ascii="Verdana" w:hAnsi="Verdana" w:cs="Arial"/>
          <w:i/>
          <w:iCs/>
          <w:sz w:val="24"/>
          <w:szCs w:val="24"/>
        </w:rPr>
        <w:t>15</w:t>
      </w:r>
      <w:r w:rsidRPr="00AD2E60">
        <w:rPr>
          <w:rFonts w:ascii="Verdana" w:hAnsi="Verdana" w:cs="Arial"/>
          <w:sz w:val="24"/>
          <w:szCs w:val="24"/>
        </w:rPr>
        <w:t>(2), 297–311. https://doi.org/10.1017/S0954579403000166</w:t>
      </w:r>
    </w:p>
    <w:p w14:paraId="70739CF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Lamb, K., Humphreys, C., &amp; Hegarty, K. (2018). “Your behaviour has consequences”: Children and young people’s perspectives on reparation with their fathers after domestic violence. </w:t>
      </w:r>
      <w:r w:rsidRPr="00AD2E60">
        <w:rPr>
          <w:rFonts w:ascii="Verdana" w:hAnsi="Verdana" w:cs="Arial"/>
          <w:i/>
          <w:iCs/>
          <w:sz w:val="24"/>
          <w:szCs w:val="24"/>
        </w:rPr>
        <w:t>Children and Youth Services Review</w:t>
      </w:r>
      <w:r w:rsidRPr="00AD2E60">
        <w:rPr>
          <w:rFonts w:ascii="Verdana" w:hAnsi="Verdana" w:cs="Arial"/>
          <w:sz w:val="24"/>
          <w:szCs w:val="24"/>
        </w:rPr>
        <w:t xml:space="preserve">, </w:t>
      </w:r>
      <w:r w:rsidRPr="00AD2E60">
        <w:rPr>
          <w:rFonts w:ascii="Verdana" w:hAnsi="Verdana" w:cs="Arial"/>
          <w:i/>
          <w:iCs/>
          <w:sz w:val="24"/>
          <w:szCs w:val="24"/>
        </w:rPr>
        <w:t>88</w:t>
      </w:r>
      <w:r w:rsidRPr="00AD2E60">
        <w:rPr>
          <w:rFonts w:ascii="Verdana" w:hAnsi="Verdana" w:cs="Arial"/>
          <w:sz w:val="24"/>
          <w:szCs w:val="24"/>
        </w:rPr>
        <w:t>, 164–169. https://doi.org/10.1016/j.childyouth.2018.03.013</w:t>
      </w:r>
    </w:p>
    <w:p w14:paraId="1E58F4F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Latzman, N. E., Vivolo-Kantor, A. M., Clinton-Sherrod, A. M., Casanueva, C., &amp; Carr, C. (2017). Children’s exposure to intimate partner violence: A systematic review of measurement strategies. </w:t>
      </w:r>
      <w:r w:rsidRPr="00AD2E60">
        <w:rPr>
          <w:rFonts w:ascii="Verdana" w:hAnsi="Verdana" w:cs="Arial"/>
          <w:i/>
          <w:iCs/>
          <w:sz w:val="24"/>
          <w:szCs w:val="24"/>
        </w:rPr>
        <w:t>Aggression and Violent Behavior</w:t>
      </w:r>
      <w:r w:rsidRPr="00AD2E60">
        <w:rPr>
          <w:rFonts w:ascii="Verdana" w:hAnsi="Verdana" w:cs="Arial"/>
          <w:sz w:val="24"/>
          <w:szCs w:val="24"/>
        </w:rPr>
        <w:t xml:space="preserve">, </w:t>
      </w:r>
      <w:r w:rsidRPr="00AD2E60">
        <w:rPr>
          <w:rFonts w:ascii="Verdana" w:hAnsi="Verdana" w:cs="Arial"/>
          <w:i/>
          <w:iCs/>
          <w:sz w:val="24"/>
          <w:szCs w:val="24"/>
        </w:rPr>
        <w:t>37</w:t>
      </w:r>
      <w:r w:rsidRPr="00AD2E60">
        <w:rPr>
          <w:rFonts w:ascii="Verdana" w:hAnsi="Verdana" w:cs="Arial"/>
          <w:sz w:val="24"/>
          <w:szCs w:val="24"/>
        </w:rPr>
        <w:t>, 220–235. https://doi.org/10.1016/j.avb.2017.10.009</w:t>
      </w:r>
    </w:p>
    <w:p w14:paraId="55BB582A"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Lefevre, M. (2018). </w:t>
      </w:r>
      <w:r w:rsidRPr="00AD2E60">
        <w:rPr>
          <w:rFonts w:ascii="Verdana" w:hAnsi="Verdana" w:cs="Arial"/>
          <w:i/>
          <w:iCs/>
          <w:sz w:val="24"/>
          <w:szCs w:val="24"/>
        </w:rPr>
        <w:t>Communicating and Engaging with Children and Young People 2e</w:t>
      </w:r>
      <w:r w:rsidRPr="00AD2E60">
        <w:rPr>
          <w:rFonts w:ascii="Verdana" w:hAnsi="Verdana" w:cs="Arial"/>
          <w:sz w:val="24"/>
          <w:szCs w:val="24"/>
        </w:rPr>
        <w:t xml:space="preserve"> (2 edition). Policy Press.</w:t>
      </w:r>
    </w:p>
    <w:p w14:paraId="0F321D53"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Lefevre, M., Hickle, K., Luckock, B., &amp; Ruch, G. (2017). Building Trust with Children and Young People at Risk of Child Sexual Exploitation: The Professional Challenge. </w:t>
      </w:r>
      <w:r w:rsidRPr="00AD2E60">
        <w:rPr>
          <w:rFonts w:ascii="Verdana" w:hAnsi="Verdana" w:cs="Arial"/>
          <w:i/>
          <w:iCs/>
          <w:sz w:val="24"/>
          <w:szCs w:val="24"/>
        </w:rPr>
        <w:t>The British Journal of Social Work</w:t>
      </w:r>
      <w:r w:rsidRPr="00AD2E60">
        <w:rPr>
          <w:rFonts w:ascii="Verdana" w:hAnsi="Verdana" w:cs="Arial"/>
          <w:sz w:val="24"/>
          <w:szCs w:val="24"/>
        </w:rPr>
        <w:t xml:space="preserve">, </w:t>
      </w:r>
      <w:r w:rsidRPr="00AD2E60">
        <w:rPr>
          <w:rFonts w:ascii="Verdana" w:hAnsi="Verdana" w:cs="Arial"/>
          <w:i/>
          <w:iCs/>
          <w:sz w:val="24"/>
          <w:szCs w:val="24"/>
        </w:rPr>
        <w:t>47</w:t>
      </w:r>
      <w:r w:rsidRPr="00AD2E60">
        <w:rPr>
          <w:rFonts w:ascii="Verdana" w:hAnsi="Verdana" w:cs="Arial"/>
          <w:sz w:val="24"/>
          <w:szCs w:val="24"/>
        </w:rPr>
        <w:t>(8), 2456–2473. https://doi.org/10.1093/bjsw/bcw181</w:t>
      </w:r>
    </w:p>
    <w:p w14:paraId="109BB95E"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Lefevre, M., Tanner, K., &amp; Luckock, B. (2008). Developing social work students’ communication skills with children and young people: A model for the qualifying level curriculum. </w:t>
      </w:r>
      <w:r w:rsidRPr="00AD2E60">
        <w:rPr>
          <w:rFonts w:ascii="Verdana" w:hAnsi="Verdana" w:cs="Arial"/>
          <w:i/>
          <w:iCs/>
          <w:sz w:val="24"/>
          <w:szCs w:val="24"/>
        </w:rPr>
        <w:t>Child &amp; Family Social Work</w:t>
      </w:r>
      <w:r w:rsidRPr="00AD2E60">
        <w:rPr>
          <w:rFonts w:ascii="Verdana" w:hAnsi="Verdana" w:cs="Arial"/>
          <w:sz w:val="24"/>
          <w:szCs w:val="24"/>
        </w:rPr>
        <w:t xml:space="preserve">, </w:t>
      </w:r>
      <w:r w:rsidRPr="00AD2E60">
        <w:rPr>
          <w:rFonts w:ascii="Verdana" w:hAnsi="Verdana" w:cs="Arial"/>
          <w:i/>
          <w:iCs/>
          <w:sz w:val="24"/>
          <w:szCs w:val="24"/>
        </w:rPr>
        <w:t>13</w:t>
      </w:r>
      <w:r w:rsidRPr="00AD2E60">
        <w:rPr>
          <w:rFonts w:ascii="Verdana" w:hAnsi="Verdana" w:cs="Arial"/>
          <w:sz w:val="24"/>
          <w:szCs w:val="24"/>
        </w:rPr>
        <w:t>(2), 166–176. https://doi.org/10.1111/j.1365-2206.2007.00529.x</w:t>
      </w:r>
    </w:p>
    <w:p w14:paraId="4123182D"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Levendosky, A. A., Huth-Bocks, A. C., Shapiro, D. L., &amp; Semel, M. A. (2003). The impact of domestic violence on the maternal-child relationship and preschool-age children’s functioning. </w:t>
      </w:r>
      <w:r w:rsidRPr="00AD2E60">
        <w:rPr>
          <w:rFonts w:ascii="Verdana" w:hAnsi="Verdana" w:cs="Arial"/>
          <w:i/>
          <w:iCs/>
          <w:sz w:val="24"/>
          <w:szCs w:val="24"/>
        </w:rPr>
        <w:t>Journal of Family Psychology</w:t>
      </w:r>
      <w:r w:rsidRPr="00AD2E60">
        <w:rPr>
          <w:rFonts w:ascii="Verdana" w:hAnsi="Verdana" w:cs="Arial"/>
          <w:sz w:val="24"/>
          <w:szCs w:val="24"/>
        </w:rPr>
        <w:t xml:space="preserve">, </w:t>
      </w:r>
      <w:r w:rsidRPr="00AD2E60">
        <w:rPr>
          <w:rFonts w:ascii="Verdana" w:hAnsi="Verdana" w:cs="Arial"/>
          <w:i/>
          <w:iCs/>
          <w:sz w:val="24"/>
          <w:szCs w:val="24"/>
        </w:rPr>
        <w:t>17</w:t>
      </w:r>
      <w:r w:rsidRPr="00AD2E60">
        <w:rPr>
          <w:rFonts w:ascii="Verdana" w:hAnsi="Verdana" w:cs="Arial"/>
          <w:sz w:val="24"/>
          <w:szCs w:val="24"/>
        </w:rPr>
        <w:t>(3), 275–287. https://doi.org/10.1037/0893-3200.17.3.275</w:t>
      </w:r>
    </w:p>
    <w:p w14:paraId="7A6345B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Macdonald, G. S. (2017). Hearing children’s voices? Including children’s perspectives on their experiences of domestic violence in welfare reports prepared for the English courts in private family law proceedings. </w:t>
      </w:r>
      <w:r w:rsidRPr="00AD2E60">
        <w:rPr>
          <w:rFonts w:ascii="Verdana" w:hAnsi="Verdana" w:cs="Arial"/>
          <w:i/>
          <w:iCs/>
          <w:sz w:val="24"/>
          <w:szCs w:val="24"/>
        </w:rPr>
        <w:t>Child Abuse &amp; Neglect</w:t>
      </w:r>
      <w:r w:rsidRPr="00AD2E60">
        <w:rPr>
          <w:rFonts w:ascii="Verdana" w:hAnsi="Verdana" w:cs="Arial"/>
          <w:sz w:val="24"/>
          <w:szCs w:val="24"/>
        </w:rPr>
        <w:t xml:space="preserve">, </w:t>
      </w:r>
      <w:r w:rsidRPr="00AD2E60">
        <w:rPr>
          <w:rFonts w:ascii="Verdana" w:hAnsi="Verdana" w:cs="Arial"/>
          <w:i/>
          <w:iCs/>
          <w:sz w:val="24"/>
          <w:szCs w:val="24"/>
        </w:rPr>
        <w:t>65</w:t>
      </w:r>
      <w:r w:rsidRPr="00AD2E60">
        <w:rPr>
          <w:rFonts w:ascii="Verdana" w:hAnsi="Verdana" w:cs="Arial"/>
          <w:sz w:val="24"/>
          <w:szCs w:val="24"/>
        </w:rPr>
        <w:t>, 1–13. https://doi.org/10.1016/j.chiabu.2016.12.013</w:t>
      </w:r>
    </w:p>
    <w:p w14:paraId="4D75A537"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McGavock, L., &amp; Spratt, T. (2016). Children Exposed to Domestic Violence: Using Adverse Childhood Experience Scores to Inform Service Response. </w:t>
      </w:r>
      <w:r w:rsidRPr="00AD2E60">
        <w:rPr>
          <w:rFonts w:ascii="Verdana" w:hAnsi="Verdana" w:cs="Arial"/>
          <w:i/>
          <w:iCs/>
          <w:sz w:val="24"/>
          <w:szCs w:val="24"/>
        </w:rPr>
        <w:t>The British Journal of Social Work</w:t>
      </w:r>
      <w:r w:rsidRPr="00AD2E60">
        <w:rPr>
          <w:rFonts w:ascii="Verdana" w:hAnsi="Verdana" w:cs="Arial"/>
          <w:sz w:val="24"/>
          <w:szCs w:val="24"/>
        </w:rPr>
        <w:t>. https://doi.org/10.1093/bjsw/bcw073</w:t>
      </w:r>
    </w:p>
    <w:p w14:paraId="355009DF"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McGee, C. (2000). </w:t>
      </w:r>
      <w:r w:rsidRPr="00AD2E60">
        <w:rPr>
          <w:rFonts w:ascii="Verdana" w:hAnsi="Verdana" w:cs="Arial"/>
          <w:i/>
          <w:iCs/>
          <w:sz w:val="24"/>
          <w:szCs w:val="24"/>
        </w:rPr>
        <w:t>Childhood Experiences of Domestic Violence</w:t>
      </w:r>
      <w:r w:rsidRPr="00AD2E60">
        <w:rPr>
          <w:rFonts w:ascii="Verdana" w:hAnsi="Verdana" w:cs="Arial"/>
          <w:sz w:val="24"/>
          <w:szCs w:val="24"/>
        </w:rPr>
        <w:t>. Jessica Kingsley Publishers.</w:t>
      </w:r>
    </w:p>
    <w:p w14:paraId="5A97702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Meiners, E. R. (2016). </w:t>
      </w:r>
      <w:r w:rsidRPr="00AD2E60">
        <w:rPr>
          <w:rFonts w:ascii="Verdana" w:hAnsi="Verdana" w:cs="Arial"/>
          <w:i/>
          <w:iCs/>
          <w:sz w:val="24"/>
          <w:szCs w:val="24"/>
        </w:rPr>
        <w:t>For the Children?: Protecting Innocence in a Carceral State</w:t>
      </w:r>
      <w:r w:rsidRPr="00AD2E60">
        <w:rPr>
          <w:rFonts w:ascii="Verdana" w:hAnsi="Verdana" w:cs="Arial"/>
          <w:sz w:val="24"/>
          <w:szCs w:val="24"/>
        </w:rPr>
        <w:t>. Univ Of Minnesota Press.</w:t>
      </w:r>
    </w:p>
    <w:p w14:paraId="7EB64E39"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Mersky, J. P., Janczewski, C. E., &amp; Topitzes, J. (2017). Rethinking the Measurement of Adversity: Moving Toward Second-Generation Research on Adverse Childhood Experiences. </w:t>
      </w:r>
      <w:r w:rsidRPr="00AD2E60">
        <w:rPr>
          <w:rFonts w:ascii="Verdana" w:hAnsi="Verdana" w:cs="Arial"/>
          <w:i/>
          <w:iCs/>
          <w:sz w:val="24"/>
          <w:szCs w:val="24"/>
        </w:rPr>
        <w:t>Child Maltreatment</w:t>
      </w:r>
      <w:r w:rsidRPr="00AD2E60">
        <w:rPr>
          <w:rFonts w:ascii="Verdana" w:hAnsi="Verdana" w:cs="Arial"/>
          <w:sz w:val="24"/>
          <w:szCs w:val="24"/>
        </w:rPr>
        <w:t xml:space="preserve">, </w:t>
      </w:r>
      <w:r w:rsidRPr="00AD2E60">
        <w:rPr>
          <w:rFonts w:ascii="Verdana" w:hAnsi="Verdana" w:cs="Arial"/>
          <w:i/>
          <w:iCs/>
          <w:sz w:val="24"/>
          <w:szCs w:val="24"/>
        </w:rPr>
        <w:t>22</w:t>
      </w:r>
      <w:r w:rsidRPr="00AD2E60">
        <w:rPr>
          <w:rFonts w:ascii="Verdana" w:hAnsi="Verdana" w:cs="Arial"/>
          <w:sz w:val="24"/>
          <w:szCs w:val="24"/>
        </w:rPr>
        <w:t>(1), 58–68. https://doi.org/10.1177/1077559516679513</w:t>
      </w:r>
    </w:p>
    <w:p w14:paraId="32E3DA8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Mezey, G., Bacchus, L., Bewley, S., &amp; White, S. (2005). Domestic violence, lifetime trauma and psychological health of childbearing women. </w:t>
      </w:r>
      <w:r w:rsidRPr="00AD2E60">
        <w:rPr>
          <w:rFonts w:ascii="Verdana" w:hAnsi="Verdana" w:cs="Arial"/>
          <w:i/>
          <w:iCs/>
          <w:sz w:val="24"/>
          <w:szCs w:val="24"/>
        </w:rPr>
        <w:t>BJOG: An International Journal of Obstetrics &amp; Gynaecology</w:t>
      </w:r>
      <w:r w:rsidRPr="00AD2E60">
        <w:rPr>
          <w:rFonts w:ascii="Verdana" w:hAnsi="Verdana" w:cs="Arial"/>
          <w:sz w:val="24"/>
          <w:szCs w:val="24"/>
        </w:rPr>
        <w:t xml:space="preserve">, </w:t>
      </w:r>
      <w:r w:rsidRPr="00AD2E60">
        <w:rPr>
          <w:rFonts w:ascii="Verdana" w:hAnsi="Verdana" w:cs="Arial"/>
          <w:i/>
          <w:iCs/>
          <w:sz w:val="24"/>
          <w:szCs w:val="24"/>
        </w:rPr>
        <w:t>112</w:t>
      </w:r>
      <w:r w:rsidRPr="00AD2E60">
        <w:rPr>
          <w:rFonts w:ascii="Verdana" w:hAnsi="Verdana" w:cs="Arial"/>
          <w:sz w:val="24"/>
          <w:szCs w:val="24"/>
        </w:rPr>
        <w:t>(2), 197–204.</w:t>
      </w:r>
    </w:p>
    <w:p w14:paraId="6A43C74F"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Mezzadra, S., &amp; Neilson, B. (2013). </w:t>
      </w:r>
      <w:r w:rsidRPr="00AD2E60">
        <w:rPr>
          <w:rFonts w:ascii="Verdana" w:hAnsi="Verdana" w:cs="Arial"/>
          <w:i/>
          <w:iCs/>
          <w:sz w:val="24"/>
          <w:szCs w:val="24"/>
        </w:rPr>
        <w:t>Border as method, or, the multiplication of labor</w:t>
      </w:r>
      <w:r w:rsidRPr="00AD2E60">
        <w:rPr>
          <w:rFonts w:ascii="Verdana" w:hAnsi="Verdana" w:cs="Arial"/>
          <w:sz w:val="24"/>
          <w:szCs w:val="24"/>
        </w:rPr>
        <w:t>. Duke University Press.</w:t>
      </w:r>
    </w:p>
    <w:p w14:paraId="4542001C"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Morrison, F., Tisdall, E. K. M., &amp; Callaghan, J. E. M. (2020). Manipulation and Domestic Abuse in Contested Contact – Threats to Children’s Participation Rights. </w:t>
      </w:r>
      <w:r w:rsidRPr="00AD2E60">
        <w:rPr>
          <w:rFonts w:ascii="Verdana" w:hAnsi="Verdana" w:cs="Arial"/>
          <w:i/>
          <w:iCs/>
          <w:sz w:val="24"/>
          <w:szCs w:val="24"/>
        </w:rPr>
        <w:t>Family Court Review</w:t>
      </w:r>
      <w:r w:rsidRPr="00AD2E60">
        <w:rPr>
          <w:rFonts w:ascii="Verdana" w:hAnsi="Verdana" w:cs="Arial"/>
          <w:sz w:val="24"/>
          <w:szCs w:val="24"/>
        </w:rPr>
        <w:t xml:space="preserve">, </w:t>
      </w:r>
      <w:r w:rsidRPr="00AD2E60">
        <w:rPr>
          <w:rFonts w:ascii="Verdana" w:hAnsi="Verdana" w:cs="Arial"/>
          <w:i/>
          <w:iCs/>
          <w:sz w:val="24"/>
          <w:szCs w:val="24"/>
        </w:rPr>
        <w:t>58</w:t>
      </w:r>
      <w:r w:rsidRPr="00AD2E60">
        <w:rPr>
          <w:rFonts w:ascii="Verdana" w:hAnsi="Verdana" w:cs="Arial"/>
          <w:sz w:val="24"/>
          <w:szCs w:val="24"/>
        </w:rPr>
        <w:t>(2), 403–416. https://doi.org/10.1111/fcre.12479</w:t>
      </w:r>
    </w:p>
    <w:p w14:paraId="100B06E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Mullender, A., Hague, G., Imam, U. F., Kelly, L., Malos, E., &amp; Regan, L. (2002). </w:t>
      </w:r>
      <w:r w:rsidRPr="00AD2E60">
        <w:rPr>
          <w:rFonts w:ascii="Verdana" w:hAnsi="Verdana" w:cs="Arial"/>
          <w:i/>
          <w:iCs/>
          <w:sz w:val="24"/>
          <w:szCs w:val="24"/>
        </w:rPr>
        <w:t>Children’s Perspectives on Domestic Violence</w:t>
      </w:r>
      <w:r w:rsidRPr="00AD2E60">
        <w:rPr>
          <w:rFonts w:ascii="Verdana" w:hAnsi="Verdana" w:cs="Arial"/>
          <w:sz w:val="24"/>
          <w:szCs w:val="24"/>
        </w:rPr>
        <w:t>. SAGE.</w:t>
      </w:r>
    </w:p>
    <w:p w14:paraId="1215298F"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Myhill, A., &amp; Kelly, L. (2019). Counting with understanding? What is at stake in debates on researching domestic violence. </w:t>
      </w:r>
      <w:r w:rsidRPr="00AD2E60">
        <w:rPr>
          <w:rFonts w:ascii="Verdana" w:hAnsi="Verdana" w:cs="Arial"/>
          <w:i/>
          <w:iCs/>
          <w:sz w:val="24"/>
          <w:szCs w:val="24"/>
        </w:rPr>
        <w:t>Criminology &amp; Criminal Justice</w:t>
      </w:r>
      <w:r w:rsidRPr="00AD2E60">
        <w:rPr>
          <w:rFonts w:ascii="Verdana" w:hAnsi="Verdana" w:cs="Arial"/>
          <w:sz w:val="24"/>
          <w:szCs w:val="24"/>
        </w:rPr>
        <w:t>, 1748895819863098. https://doi.org/10.1177/1748895819863098</w:t>
      </w:r>
    </w:p>
    <w:p w14:paraId="50E811AA"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O’Dell, L., Brownlow, C., &amp; Bertilsdotter-Rosqvist, H. (Eds.). (2017). </w:t>
      </w:r>
      <w:r w:rsidRPr="00AD2E60">
        <w:rPr>
          <w:rFonts w:ascii="Verdana" w:hAnsi="Verdana" w:cs="Arial"/>
          <w:i/>
          <w:iCs/>
          <w:sz w:val="24"/>
          <w:szCs w:val="24"/>
        </w:rPr>
        <w:t>Different Childhoods</w:t>
      </w:r>
      <w:r w:rsidRPr="00AD2E60">
        <w:rPr>
          <w:rFonts w:ascii="Verdana" w:hAnsi="Verdana" w:cs="Arial"/>
          <w:sz w:val="24"/>
          <w:szCs w:val="24"/>
        </w:rPr>
        <w:t xml:space="preserve"> (1 edition). Routledge.</w:t>
      </w:r>
    </w:p>
    <w:p w14:paraId="71FA81DE"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Øverlien, C. (2010). Children Exposed to Domestic Violence: Conclusions from the Literature and Challenges Ahead. </w:t>
      </w:r>
      <w:r w:rsidRPr="00AD2E60">
        <w:rPr>
          <w:rFonts w:ascii="Verdana" w:hAnsi="Verdana" w:cs="Arial"/>
          <w:i/>
          <w:iCs/>
          <w:sz w:val="24"/>
          <w:szCs w:val="24"/>
        </w:rPr>
        <w:t>Journal of Social Work</w:t>
      </w:r>
      <w:r w:rsidRPr="00AD2E60">
        <w:rPr>
          <w:rFonts w:ascii="Verdana" w:hAnsi="Verdana" w:cs="Arial"/>
          <w:sz w:val="24"/>
          <w:szCs w:val="24"/>
        </w:rPr>
        <w:t xml:space="preserve">, </w:t>
      </w:r>
      <w:r w:rsidRPr="00AD2E60">
        <w:rPr>
          <w:rFonts w:ascii="Verdana" w:hAnsi="Verdana" w:cs="Arial"/>
          <w:i/>
          <w:iCs/>
          <w:sz w:val="24"/>
          <w:szCs w:val="24"/>
        </w:rPr>
        <w:t>10</w:t>
      </w:r>
      <w:r w:rsidRPr="00AD2E60">
        <w:rPr>
          <w:rFonts w:ascii="Verdana" w:hAnsi="Verdana" w:cs="Arial"/>
          <w:sz w:val="24"/>
          <w:szCs w:val="24"/>
        </w:rPr>
        <w:t>(1), 80–97. https://doi.org/10.1177/1468017309350663</w:t>
      </w:r>
    </w:p>
    <w:p w14:paraId="32551D0E"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Øverlien, C. (2011). Abused women with children or children of abused women? A study of conflicting perspectives at women’s refuges in Norway. </w:t>
      </w:r>
      <w:r w:rsidRPr="00AD2E60">
        <w:rPr>
          <w:rFonts w:ascii="Verdana" w:hAnsi="Verdana" w:cs="Arial"/>
          <w:i/>
          <w:iCs/>
          <w:sz w:val="24"/>
          <w:szCs w:val="24"/>
        </w:rPr>
        <w:t>Child &amp; Family Social Work</w:t>
      </w:r>
      <w:r w:rsidRPr="00AD2E60">
        <w:rPr>
          <w:rFonts w:ascii="Verdana" w:hAnsi="Verdana" w:cs="Arial"/>
          <w:sz w:val="24"/>
          <w:szCs w:val="24"/>
        </w:rPr>
        <w:t xml:space="preserve">, </w:t>
      </w:r>
      <w:r w:rsidRPr="00AD2E60">
        <w:rPr>
          <w:rFonts w:ascii="Verdana" w:hAnsi="Verdana" w:cs="Arial"/>
          <w:i/>
          <w:iCs/>
          <w:sz w:val="24"/>
          <w:szCs w:val="24"/>
        </w:rPr>
        <w:t>16</w:t>
      </w:r>
      <w:r w:rsidRPr="00AD2E60">
        <w:rPr>
          <w:rFonts w:ascii="Verdana" w:hAnsi="Verdana" w:cs="Arial"/>
          <w:sz w:val="24"/>
          <w:szCs w:val="24"/>
        </w:rPr>
        <w:t>(1), 71–80. https://doi.org/10.1111/j.1365-2206.2010.00715.x</w:t>
      </w:r>
    </w:p>
    <w:p w14:paraId="06488239"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Øverlien, C. (2013). The Children of Patriarchal Terrorism. </w:t>
      </w:r>
      <w:r w:rsidRPr="00AD2E60">
        <w:rPr>
          <w:rFonts w:ascii="Verdana" w:hAnsi="Verdana" w:cs="Arial"/>
          <w:i/>
          <w:iCs/>
          <w:sz w:val="24"/>
          <w:szCs w:val="24"/>
        </w:rPr>
        <w:t>Journal of Family Violence</w:t>
      </w:r>
      <w:r w:rsidRPr="00AD2E60">
        <w:rPr>
          <w:rFonts w:ascii="Verdana" w:hAnsi="Verdana" w:cs="Arial"/>
          <w:sz w:val="24"/>
          <w:szCs w:val="24"/>
        </w:rPr>
        <w:t xml:space="preserve">, </w:t>
      </w:r>
      <w:r w:rsidRPr="00AD2E60">
        <w:rPr>
          <w:rFonts w:ascii="Verdana" w:hAnsi="Verdana" w:cs="Arial"/>
          <w:i/>
          <w:iCs/>
          <w:sz w:val="24"/>
          <w:szCs w:val="24"/>
        </w:rPr>
        <w:t>28</w:t>
      </w:r>
      <w:r w:rsidRPr="00AD2E60">
        <w:rPr>
          <w:rFonts w:ascii="Verdana" w:hAnsi="Verdana" w:cs="Arial"/>
          <w:sz w:val="24"/>
          <w:szCs w:val="24"/>
        </w:rPr>
        <w:t>(3), 277–287. https://doi.org/10.1007/s10896-013-9498-9</w:t>
      </w:r>
    </w:p>
    <w:p w14:paraId="26B879E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Øverlien, C. (2014). ‘He didn’t mean to hit mom, I think’: Positioning, agency and point in adolescents’ narratives about domestic violence. </w:t>
      </w:r>
      <w:r w:rsidRPr="00AD2E60">
        <w:rPr>
          <w:rFonts w:ascii="Verdana" w:hAnsi="Verdana" w:cs="Arial"/>
          <w:i/>
          <w:iCs/>
          <w:sz w:val="24"/>
          <w:szCs w:val="24"/>
        </w:rPr>
        <w:t>Child &amp; Family Social Work</w:t>
      </w:r>
      <w:r w:rsidRPr="00AD2E60">
        <w:rPr>
          <w:rFonts w:ascii="Verdana" w:hAnsi="Verdana" w:cs="Arial"/>
          <w:sz w:val="24"/>
          <w:szCs w:val="24"/>
        </w:rPr>
        <w:t xml:space="preserve">, </w:t>
      </w:r>
      <w:r w:rsidRPr="00AD2E60">
        <w:rPr>
          <w:rFonts w:ascii="Verdana" w:hAnsi="Verdana" w:cs="Arial"/>
          <w:i/>
          <w:iCs/>
          <w:sz w:val="24"/>
          <w:szCs w:val="24"/>
        </w:rPr>
        <w:t>19</w:t>
      </w:r>
      <w:r w:rsidRPr="00AD2E60">
        <w:rPr>
          <w:rFonts w:ascii="Verdana" w:hAnsi="Verdana" w:cs="Arial"/>
          <w:sz w:val="24"/>
          <w:szCs w:val="24"/>
        </w:rPr>
        <w:t>(2), 156–164. https://doi.org/10.1111/j.1365-2206.2012.00886.x</w:t>
      </w:r>
    </w:p>
    <w:p w14:paraId="0E2991C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Øverlien, C. (2017). ‘Do you want to do some arm wrestling?’: Children’s strategies when experiencing domestic violence and the meaning of age. </w:t>
      </w:r>
      <w:r w:rsidRPr="00AD2E60">
        <w:rPr>
          <w:rFonts w:ascii="Verdana" w:hAnsi="Verdana" w:cs="Arial"/>
          <w:i/>
          <w:iCs/>
          <w:sz w:val="24"/>
          <w:szCs w:val="24"/>
        </w:rPr>
        <w:t>Child &amp; Family Social Work</w:t>
      </w:r>
      <w:r w:rsidRPr="00AD2E60">
        <w:rPr>
          <w:rFonts w:ascii="Verdana" w:hAnsi="Verdana" w:cs="Arial"/>
          <w:sz w:val="24"/>
          <w:szCs w:val="24"/>
        </w:rPr>
        <w:t xml:space="preserve">, </w:t>
      </w:r>
      <w:r w:rsidRPr="00AD2E60">
        <w:rPr>
          <w:rFonts w:ascii="Verdana" w:hAnsi="Verdana" w:cs="Arial"/>
          <w:i/>
          <w:iCs/>
          <w:sz w:val="24"/>
          <w:szCs w:val="24"/>
        </w:rPr>
        <w:t>22</w:t>
      </w:r>
      <w:r w:rsidRPr="00AD2E60">
        <w:rPr>
          <w:rFonts w:ascii="Verdana" w:hAnsi="Verdana" w:cs="Arial"/>
          <w:sz w:val="24"/>
          <w:szCs w:val="24"/>
        </w:rPr>
        <w:t>(2), 680–688. https://doi.org/10.1111/cfs.12283</w:t>
      </w:r>
    </w:p>
    <w:p w14:paraId="6BCA204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Øverlien, C., &amp; Holt, S. (2018). Including Children And Adolescents In Domestic Violence Research. In S. Holt, C. Øverlien, &amp; J. Devaney (Eds.), </w:t>
      </w:r>
      <w:r w:rsidRPr="00AD2E60">
        <w:rPr>
          <w:rFonts w:ascii="Verdana" w:hAnsi="Verdana" w:cs="Arial"/>
          <w:i/>
          <w:iCs/>
          <w:sz w:val="24"/>
          <w:szCs w:val="24"/>
        </w:rPr>
        <w:t>Responding to domestic violence: Emerging challenges for policy, practice and research in Europe</w:t>
      </w:r>
      <w:r w:rsidRPr="00AD2E60">
        <w:rPr>
          <w:rFonts w:ascii="Verdana" w:hAnsi="Verdana" w:cs="Arial"/>
          <w:sz w:val="24"/>
          <w:szCs w:val="24"/>
        </w:rPr>
        <w:t>. Jessica Kingsley Publishers.</w:t>
      </w:r>
    </w:p>
    <w:p w14:paraId="4444812F"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Øverlien, C., &amp; Holt, S. (2021). Qualitative interviews with children and adolescents who have experienced domestic violence and abuse. In J. Devaney, C. Bradbury-Jones, R. J. Macy, C. Øverlien, &amp; S. Holt (Eds.), </w:t>
      </w:r>
      <w:r w:rsidRPr="00AD2E60">
        <w:rPr>
          <w:rFonts w:ascii="Verdana" w:hAnsi="Verdana" w:cs="Arial"/>
          <w:i/>
          <w:iCs/>
          <w:sz w:val="24"/>
          <w:szCs w:val="24"/>
        </w:rPr>
        <w:t>The Routledge international handbook of domestic violence and abuse</w:t>
      </w:r>
      <w:r w:rsidRPr="00AD2E60">
        <w:rPr>
          <w:rFonts w:ascii="Verdana" w:hAnsi="Verdana" w:cs="Arial"/>
          <w:sz w:val="24"/>
          <w:szCs w:val="24"/>
        </w:rPr>
        <w:t>. Routledge.</w:t>
      </w:r>
    </w:p>
    <w:p w14:paraId="131CAFA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Peltonen, K., Ellonen, N., Larsen, H. B., &amp; Helweg-Larsen, K. (2010). Parental violence and adolescent mental health. </w:t>
      </w:r>
      <w:r w:rsidRPr="00AD2E60">
        <w:rPr>
          <w:rFonts w:ascii="Verdana" w:hAnsi="Verdana" w:cs="Arial"/>
          <w:i/>
          <w:iCs/>
          <w:sz w:val="24"/>
          <w:szCs w:val="24"/>
        </w:rPr>
        <w:t>European Child &amp; Adolescent Psychiatry</w:t>
      </w:r>
      <w:r w:rsidRPr="00AD2E60">
        <w:rPr>
          <w:rFonts w:ascii="Verdana" w:hAnsi="Verdana" w:cs="Arial"/>
          <w:sz w:val="24"/>
          <w:szCs w:val="24"/>
        </w:rPr>
        <w:t xml:space="preserve">, </w:t>
      </w:r>
      <w:r w:rsidRPr="00AD2E60">
        <w:rPr>
          <w:rFonts w:ascii="Verdana" w:hAnsi="Verdana" w:cs="Arial"/>
          <w:i/>
          <w:iCs/>
          <w:sz w:val="24"/>
          <w:szCs w:val="24"/>
        </w:rPr>
        <w:t>19</w:t>
      </w:r>
      <w:r w:rsidRPr="00AD2E60">
        <w:rPr>
          <w:rFonts w:ascii="Verdana" w:hAnsi="Verdana" w:cs="Arial"/>
          <w:sz w:val="24"/>
          <w:szCs w:val="24"/>
        </w:rPr>
        <w:t>(11), 813–822.</w:t>
      </w:r>
    </w:p>
    <w:p w14:paraId="4E8A9F3C"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Pierlejewski, M. (2020). The data-doppelganger and the cyborg-self: Theorising the datafication of education. </w:t>
      </w:r>
      <w:r w:rsidRPr="00AD2E60">
        <w:rPr>
          <w:rFonts w:ascii="Verdana" w:hAnsi="Verdana" w:cs="Arial"/>
          <w:i/>
          <w:iCs/>
          <w:sz w:val="24"/>
          <w:szCs w:val="24"/>
        </w:rPr>
        <w:t>Pedagogy, Culture &amp; Society</w:t>
      </w:r>
      <w:r w:rsidRPr="00AD2E60">
        <w:rPr>
          <w:rFonts w:ascii="Verdana" w:hAnsi="Verdana" w:cs="Arial"/>
          <w:sz w:val="24"/>
          <w:szCs w:val="24"/>
        </w:rPr>
        <w:t xml:space="preserve">, </w:t>
      </w:r>
      <w:r w:rsidRPr="00AD2E60">
        <w:rPr>
          <w:rFonts w:ascii="Verdana" w:hAnsi="Verdana" w:cs="Arial"/>
          <w:i/>
          <w:iCs/>
          <w:sz w:val="24"/>
          <w:szCs w:val="24"/>
        </w:rPr>
        <w:t>28</w:t>
      </w:r>
      <w:r w:rsidRPr="00AD2E60">
        <w:rPr>
          <w:rFonts w:ascii="Verdana" w:hAnsi="Verdana" w:cs="Arial"/>
          <w:sz w:val="24"/>
          <w:szCs w:val="24"/>
        </w:rPr>
        <w:t>(3), 463–475. https://doi.org/10.1080/14681366.2019.1653357</w:t>
      </w:r>
    </w:p>
    <w:p w14:paraId="370BA248"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Pierlejewski, M. (2021). ‘I feel like two different teachers’: The split self of teacher subjectivity. </w:t>
      </w:r>
      <w:r w:rsidRPr="00AD2E60">
        <w:rPr>
          <w:rFonts w:ascii="Verdana" w:hAnsi="Verdana" w:cs="Arial"/>
          <w:i/>
          <w:iCs/>
          <w:sz w:val="24"/>
          <w:szCs w:val="24"/>
        </w:rPr>
        <w:t>Pedagogy, Culture &amp; Society</w:t>
      </w:r>
      <w:r w:rsidRPr="00AD2E60">
        <w:rPr>
          <w:rFonts w:ascii="Verdana" w:hAnsi="Verdana" w:cs="Arial"/>
          <w:sz w:val="24"/>
          <w:szCs w:val="24"/>
        </w:rPr>
        <w:t>, 1–16. https://doi.org/10.1080/14681366.2021.1924845</w:t>
      </w:r>
    </w:p>
    <w:p w14:paraId="545D63B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Richie, B. E. (2012). </w:t>
      </w:r>
      <w:r w:rsidRPr="00AD2E60">
        <w:rPr>
          <w:rFonts w:ascii="Verdana" w:hAnsi="Verdana" w:cs="Arial"/>
          <w:i/>
          <w:iCs/>
          <w:sz w:val="24"/>
          <w:szCs w:val="24"/>
        </w:rPr>
        <w:t>Arrested Justice: Black Women, Violence, and America’s Prison Nation</w:t>
      </w:r>
      <w:r w:rsidRPr="00AD2E60">
        <w:rPr>
          <w:rFonts w:ascii="Verdana" w:hAnsi="Verdana" w:cs="Arial"/>
          <w:sz w:val="24"/>
          <w:szCs w:val="24"/>
        </w:rPr>
        <w:t>. NYU Press.</w:t>
      </w:r>
    </w:p>
    <w:p w14:paraId="1DC67EB4"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Shalhoub-Kevorkian, N. (2023). </w:t>
      </w:r>
      <w:r w:rsidRPr="00AD2E60">
        <w:rPr>
          <w:rFonts w:ascii="Verdana" w:hAnsi="Verdana" w:cs="Arial"/>
          <w:i/>
          <w:iCs/>
          <w:sz w:val="24"/>
          <w:szCs w:val="24"/>
        </w:rPr>
        <w:t>INCARCERATED CHILDHOOD AND THE POLITICS OF UNCHILDING</w:t>
      </w:r>
      <w:r w:rsidRPr="00AD2E60">
        <w:rPr>
          <w:rFonts w:ascii="Verdana" w:hAnsi="Verdana" w:cs="Arial"/>
          <w:sz w:val="24"/>
          <w:szCs w:val="24"/>
        </w:rPr>
        <w:t>. CAMBRIDGE UNIV PRESS.</w:t>
      </w:r>
    </w:p>
    <w:p w14:paraId="62F78D77"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Shalhoub-Kevorkian, N. (2024, March 19). </w:t>
      </w:r>
      <w:r w:rsidRPr="00AD2E60">
        <w:rPr>
          <w:rFonts w:ascii="Verdana" w:hAnsi="Verdana" w:cs="Arial"/>
          <w:i/>
          <w:iCs/>
          <w:sz w:val="24"/>
          <w:szCs w:val="24"/>
        </w:rPr>
        <w:t>Ashla’a: Scattered Body Parts and the Culmination of Genocidal Unchilding in Gaza</w:t>
      </w:r>
      <w:r w:rsidRPr="00AD2E60">
        <w:rPr>
          <w:rFonts w:ascii="Verdana" w:hAnsi="Verdana" w:cs="Arial"/>
          <w:sz w:val="24"/>
          <w:szCs w:val="24"/>
        </w:rPr>
        <w:t>. 18th Tom Hurndall Memorial Lecture, Cross Street Chapel, Manchester.</w:t>
      </w:r>
    </w:p>
    <w:p w14:paraId="4DFAF269"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Siegel, J. P. (2013). Breaking the Links in Intergenerational Violence: An Emotional Regulation Perspective. </w:t>
      </w:r>
      <w:r w:rsidRPr="00AD2E60">
        <w:rPr>
          <w:rFonts w:ascii="Verdana" w:hAnsi="Verdana" w:cs="Arial"/>
          <w:i/>
          <w:iCs/>
          <w:sz w:val="24"/>
          <w:szCs w:val="24"/>
        </w:rPr>
        <w:t>Family Process</w:t>
      </w:r>
      <w:r w:rsidRPr="00AD2E60">
        <w:rPr>
          <w:rFonts w:ascii="Verdana" w:hAnsi="Verdana" w:cs="Arial"/>
          <w:sz w:val="24"/>
          <w:szCs w:val="24"/>
        </w:rPr>
        <w:t xml:space="preserve">, </w:t>
      </w:r>
      <w:r w:rsidRPr="00AD2E60">
        <w:rPr>
          <w:rFonts w:ascii="Verdana" w:hAnsi="Verdana" w:cs="Arial"/>
          <w:i/>
          <w:iCs/>
          <w:sz w:val="24"/>
          <w:szCs w:val="24"/>
        </w:rPr>
        <w:t>52</w:t>
      </w:r>
      <w:r w:rsidRPr="00AD2E60">
        <w:rPr>
          <w:rFonts w:ascii="Verdana" w:hAnsi="Verdana" w:cs="Arial"/>
          <w:sz w:val="24"/>
          <w:szCs w:val="24"/>
        </w:rPr>
        <w:t>(2), 163–178. https://doi.org/10.1111/famp.12023</w:t>
      </w:r>
    </w:p>
    <w:p w14:paraId="2F327A5E"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Stanley, N. (2011). </w:t>
      </w:r>
      <w:r w:rsidRPr="00AD2E60">
        <w:rPr>
          <w:rFonts w:ascii="Verdana" w:hAnsi="Verdana" w:cs="Arial"/>
          <w:i/>
          <w:iCs/>
          <w:sz w:val="24"/>
          <w:szCs w:val="24"/>
        </w:rPr>
        <w:t>Children experiencing domestic violence: A research review</w:t>
      </w:r>
      <w:r w:rsidRPr="00AD2E60">
        <w:rPr>
          <w:rFonts w:ascii="Verdana" w:hAnsi="Verdana" w:cs="Arial"/>
          <w:sz w:val="24"/>
          <w:szCs w:val="24"/>
        </w:rPr>
        <w:t>. Research in Practice Dartington.</w:t>
      </w:r>
    </w:p>
    <w:p w14:paraId="3E8D21EB"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lastRenderedPageBreak/>
        <w:t xml:space="preserve">Stanley, N., Chantler, K., &amp; Robbins, R. (2018). Children and Domestic Homicide. </w:t>
      </w:r>
      <w:r w:rsidRPr="00AD2E60">
        <w:rPr>
          <w:rFonts w:ascii="Verdana" w:hAnsi="Verdana" w:cs="Arial"/>
          <w:i/>
          <w:iCs/>
          <w:sz w:val="24"/>
          <w:szCs w:val="24"/>
        </w:rPr>
        <w:t>The British Journal of Social Work</w:t>
      </w:r>
      <w:r w:rsidRPr="00AD2E60">
        <w:rPr>
          <w:rFonts w:ascii="Verdana" w:hAnsi="Verdana" w:cs="Arial"/>
          <w:sz w:val="24"/>
          <w:szCs w:val="24"/>
        </w:rPr>
        <w:t>. https://doi.org/10.1093/bjsw/bcy024</w:t>
      </w:r>
    </w:p>
    <w:p w14:paraId="475B0FEF"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Stanley, N., &amp; Humphreys, C. (Eds.). (2015). </w:t>
      </w:r>
      <w:r w:rsidRPr="00AD2E60">
        <w:rPr>
          <w:rFonts w:ascii="Verdana" w:hAnsi="Verdana" w:cs="Arial"/>
          <w:i/>
          <w:iCs/>
          <w:sz w:val="24"/>
          <w:szCs w:val="24"/>
        </w:rPr>
        <w:t>Domestic violence and protecting children: New thinking and approaches</w:t>
      </w:r>
      <w:r w:rsidRPr="00AD2E60">
        <w:rPr>
          <w:rFonts w:ascii="Verdana" w:hAnsi="Verdana" w:cs="Arial"/>
          <w:sz w:val="24"/>
          <w:szCs w:val="24"/>
        </w:rPr>
        <w:t>. Jessica Kingsley Publishers.</w:t>
      </w:r>
    </w:p>
    <w:p w14:paraId="0B7F1C51"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Stanley, N., Miller, P., Richardson Foster, H., &amp; Thomson, G. (2011). A Stop–Start Response: Social Services’ Interventions with Children and Families Notified following Domestic Violence Incidents. </w:t>
      </w:r>
      <w:r w:rsidRPr="00AD2E60">
        <w:rPr>
          <w:rFonts w:ascii="Verdana" w:hAnsi="Verdana" w:cs="Arial"/>
          <w:i/>
          <w:iCs/>
          <w:sz w:val="24"/>
          <w:szCs w:val="24"/>
        </w:rPr>
        <w:t>The British Journal of Social Work</w:t>
      </w:r>
      <w:r w:rsidRPr="00AD2E60">
        <w:rPr>
          <w:rFonts w:ascii="Verdana" w:hAnsi="Verdana" w:cs="Arial"/>
          <w:sz w:val="24"/>
          <w:szCs w:val="24"/>
        </w:rPr>
        <w:t xml:space="preserve">, </w:t>
      </w:r>
      <w:r w:rsidRPr="00AD2E60">
        <w:rPr>
          <w:rFonts w:ascii="Verdana" w:hAnsi="Verdana" w:cs="Arial"/>
          <w:i/>
          <w:iCs/>
          <w:sz w:val="24"/>
          <w:szCs w:val="24"/>
        </w:rPr>
        <w:t>41</w:t>
      </w:r>
      <w:r w:rsidRPr="00AD2E60">
        <w:rPr>
          <w:rFonts w:ascii="Verdana" w:hAnsi="Verdana" w:cs="Arial"/>
          <w:sz w:val="24"/>
          <w:szCs w:val="24"/>
        </w:rPr>
        <w:t>(2), 296–313. https://doi.org/10.1093/bjsw/bcq071</w:t>
      </w:r>
    </w:p>
    <w:p w14:paraId="266E16C2"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Taillieu, T. L., Brownridge, D. A., Sareen, J., &amp; Afifi, T. O. (2016). Childhood emotional maltreatment and mental disorders: Results from a nationally representative adult sample from the United States. </w:t>
      </w:r>
      <w:r w:rsidRPr="00AD2E60">
        <w:rPr>
          <w:rFonts w:ascii="Verdana" w:hAnsi="Verdana" w:cs="Arial"/>
          <w:i/>
          <w:iCs/>
          <w:sz w:val="24"/>
          <w:szCs w:val="24"/>
        </w:rPr>
        <w:t>Child Abuse &amp; Neglect</w:t>
      </w:r>
      <w:r w:rsidRPr="00AD2E60">
        <w:rPr>
          <w:rFonts w:ascii="Verdana" w:hAnsi="Verdana" w:cs="Arial"/>
          <w:sz w:val="24"/>
          <w:szCs w:val="24"/>
        </w:rPr>
        <w:t xml:space="preserve">, </w:t>
      </w:r>
      <w:r w:rsidRPr="00AD2E60">
        <w:rPr>
          <w:rFonts w:ascii="Verdana" w:hAnsi="Verdana" w:cs="Arial"/>
          <w:i/>
          <w:iCs/>
          <w:sz w:val="24"/>
          <w:szCs w:val="24"/>
        </w:rPr>
        <w:t>59</w:t>
      </w:r>
      <w:r w:rsidRPr="00AD2E60">
        <w:rPr>
          <w:rFonts w:ascii="Verdana" w:hAnsi="Verdana" w:cs="Arial"/>
          <w:sz w:val="24"/>
          <w:szCs w:val="24"/>
        </w:rPr>
        <w:t>, 1–12. https://doi.org/10.1016/j.chiabu.2016.07.005</w:t>
      </w:r>
    </w:p>
    <w:p w14:paraId="686BE751"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Uprichard, E. (2008). Children as ‘being and becomings’: Children, childhood and temporality. </w:t>
      </w:r>
      <w:r w:rsidRPr="00AD2E60">
        <w:rPr>
          <w:rFonts w:ascii="Verdana" w:hAnsi="Verdana" w:cs="Arial"/>
          <w:i/>
          <w:iCs/>
          <w:sz w:val="24"/>
          <w:szCs w:val="24"/>
        </w:rPr>
        <w:t>Children &amp; Society</w:t>
      </w:r>
      <w:r w:rsidRPr="00AD2E60">
        <w:rPr>
          <w:rFonts w:ascii="Verdana" w:hAnsi="Verdana" w:cs="Arial"/>
          <w:sz w:val="24"/>
          <w:szCs w:val="24"/>
        </w:rPr>
        <w:t xml:space="preserve">, </w:t>
      </w:r>
      <w:r w:rsidRPr="00AD2E60">
        <w:rPr>
          <w:rFonts w:ascii="Verdana" w:hAnsi="Verdana" w:cs="Arial"/>
          <w:i/>
          <w:iCs/>
          <w:sz w:val="24"/>
          <w:szCs w:val="24"/>
        </w:rPr>
        <w:t>22</w:t>
      </w:r>
      <w:r w:rsidRPr="00AD2E60">
        <w:rPr>
          <w:rFonts w:ascii="Verdana" w:hAnsi="Verdana" w:cs="Arial"/>
          <w:sz w:val="24"/>
          <w:szCs w:val="24"/>
        </w:rPr>
        <w:t>(4), 303–313.</w:t>
      </w:r>
    </w:p>
    <w:p w14:paraId="0E95FC46"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Walby, S., &amp; Towers, J. (2017). Measuring violence to end violence: Mainstreaming gender. </w:t>
      </w:r>
      <w:r w:rsidRPr="00AD2E60">
        <w:rPr>
          <w:rFonts w:ascii="Verdana" w:hAnsi="Verdana" w:cs="Arial"/>
          <w:i/>
          <w:iCs/>
          <w:sz w:val="24"/>
          <w:szCs w:val="24"/>
        </w:rPr>
        <w:t>Journal of Gender-Based Violence</w:t>
      </w:r>
      <w:r w:rsidRPr="00AD2E60">
        <w:rPr>
          <w:rFonts w:ascii="Verdana" w:hAnsi="Verdana" w:cs="Arial"/>
          <w:sz w:val="24"/>
          <w:szCs w:val="24"/>
        </w:rPr>
        <w:t xml:space="preserve">, </w:t>
      </w:r>
      <w:r w:rsidRPr="00AD2E60">
        <w:rPr>
          <w:rFonts w:ascii="Verdana" w:hAnsi="Verdana" w:cs="Arial"/>
          <w:i/>
          <w:iCs/>
          <w:sz w:val="24"/>
          <w:szCs w:val="24"/>
        </w:rPr>
        <w:t>1</w:t>
      </w:r>
      <w:r w:rsidRPr="00AD2E60">
        <w:rPr>
          <w:rFonts w:ascii="Verdana" w:hAnsi="Verdana" w:cs="Arial"/>
          <w:sz w:val="24"/>
          <w:szCs w:val="24"/>
        </w:rPr>
        <w:t>(1), 11–31. https://doi.org/10.1332/239868017X14913081639155</w:t>
      </w:r>
    </w:p>
    <w:p w14:paraId="2AFBC7D9"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Walby, S., Towers, J., Francis, B., Balderston, S., Corradi, C., Heiskanen, M., Helweg-Larsen, K., Kelly, L., Mergaert, L., Olive, P., Palmer, E., Stöckl, H., &amp; Strid, S. (2016). </w:t>
      </w:r>
      <w:r w:rsidRPr="00AD2E60">
        <w:rPr>
          <w:rFonts w:ascii="Verdana" w:hAnsi="Verdana" w:cs="Arial"/>
          <w:i/>
          <w:iCs/>
          <w:sz w:val="24"/>
          <w:szCs w:val="24"/>
        </w:rPr>
        <w:t>The Concept and Measurement of Violence Against Women and Men</w:t>
      </w:r>
      <w:r w:rsidRPr="00AD2E60">
        <w:rPr>
          <w:rFonts w:ascii="Verdana" w:hAnsi="Verdana" w:cs="Arial"/>
          <w:sz w:val="24"/>
          <w:szCs w:val="24"/>
        </w:rPr>
        <w:t>. Policy Press.</w:t>
      </w:r>
    </w:p>
    <w:p w14:paraId="182E8F13"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Willis, D., Hawkins, J. W., Pearce, C. W., Phalen, J., Keet, M., &amp; Singer, C. (2010). Children who witness violence: What services do they need to heal? </w:t>
      </w:r>
      <w:r w:rsidRPr="00AD2E60">
        <w:rPr>
          <w:rFonts w:ascii="Verdana" w:hAnsi="Verdana" w:cs="Arial"/>
          <w:i/>
          <w:iCs/>
          <w:sz w:val="24"/>
          <w:szCs w:val="24"/>
        </w:rPr>
        <w:t>Issues in Mental Health Nursing</w:t>
      </w:r>
      <w:r w:rsidRPr="00AD2E60">
        <w:rPr>
          <w:rFonts w:ascii="Verdana" w:hAnsi="Verdana" w:cs="Arial"/>
          <w:sz w:val="24"/>
          <w:szCs w:val="24"/>
        </w:rPr>
        <w:t xml:space="preserve">, </w:t>
      </w:r>
      <w:r w:rsidRPr="00AD2E60">
        <w:rPr>
          <w:rFonts w:ascii="Verdana" w:hAnsi="Verdana" w:cs="Arial"/>
          <w:i/>
          <w:iCs/>
          <w:sz w:val="24"/>
          <w:szCs w:val="24"/>
        </w:rPr>
        <w:t>31</w:t>
      </w:r>
      <w:r w:rsidRPr="00AD2E60">
        <w:rPr>
          <w:rFonts w:ascii="Verdana" w:hAnsi="Verdana" w:cs="Arial"/>
          <w:sz w:val="24"/>
          <w:szCs w:val="24"/>
        </w:rPr>
        <w:t>(9), 552–560.</w:t>
      </w:r>
    </w:p>
    <w:p w14:paraId="4D338B11"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Woodiwiss, J. (2014). Beyond a single story: The importance of separating ‘harm’ from ‘wrongfulness’ and ‘sexual innocence’ from </w:t>
      </w:r>
      <w:r w:rsidRPr="00AD2E60">
        <w:rPr>
          <w:rFonts w:ascii="Verdana" w:hAnsi="Verdana" w:cs="Arial"/>
          <w:sz w:val="24"/>
          <w:szCs w:val="24"/>
        </w:rPr>
        <w:lastRenderedPageBreak/>
        <w:t xml:space="preserve">‘childhood’ in contemporary narratives of childhood sexual abuse. </w:t>
      </w:r>
      <w:r w:rsidRPr="00AD2E60">
        <w:rPr>
          <w:rFonts w:ascii="Verdana" w:hAnsi="Verdana" w:cs="Arial"/>
          <w:i/>
          <w:iCs/>
          <w:sz w:val="24"/>
          <w:szCs w:val="24"/>
        </w:rPr>
        <w:t>Sexualities</w:t>
      </w:r>
      <w:r w:rsidRPr="00AD2E60">
        <w:rPr>
          <w:rFonts w:ascii="Verdana" w:hAnsi="Verdana" w:cs="Arial"/>
          <w:sz w:val="24"/>
          <w:szCs w:val="24"/>
        </w:rPr>
        <w:t xml:space="preserve">, </w:t>
      </w:r>
      <w:r w:rsidRPr="00AD2E60">
        <w:rPr>
          <w:rFonts w:ascii="Verdana" w:hAnsi="Verdana" w:cs="Arial"/>
          <w:i/>
          <w:iCs/>
          <w:sz w:val="24"/>
          <w:szCs w:val="24"/>
        </w:rPr>
        <w:t>17</w:t>
      </w:r>
      <w:r w:rsidRPr="00AD2E60">
        <w:rPr>
          <w:rFonts w:ascii="Verdana" w:hAnsi="Verdana" w:cs="Arial"/>
          <w:sz w:val="24"/>
          <w:szCs w:val="24"/>
        </w:rPr>
        <w:t>(1–2), 139–158. https://doi.org/10.1177/1363460713511104</w:t>
      </w:r>
    </w:p>
    <w:p w14:paraId="4D6AE9BC" w14:textId="77777777" w:rsidR="00683C85" w:rsidRPr="00AD2E60" w:rsidRDefault="00683C85" w:rsidP="00C77F31">
      <w:pPr>
        <w:pStyle w:val="Bibliography"/>
        <w:spacing w:line="360" w:lineRule="auto"/>
        <w:rPr>
          <w:rFonts w:ascii="Verdana" w:hAnsi="Verdana" w:cs="Arial"/>
          <w:sz w:val="24"/>
          <w:szCs w:val="24"/>
        </w:rPr>
      </w:pPr>
      <w:r w:rsidRPr="00AD2E60">
        <w:rPr>
          <w:rFonts w:ascii="Verdana" w:hAnsi="Verdana" w:cs="Arial"/>
          <w:sz w:val="24"/>
          <w:szCs w:val="24"/>
        </w:rPr>
        <w:t xml:space="preserve">Woodiwiss, J. (2018). From one girl to ‘three girls’: The importance of separating agency from blame (and harm from wrongfulness) in narratives of childhood sexual abuse and exploitation. </w:t>
      </w:r>
      <w:r w:rsidRPr="00AD2E60">
        <w:rPr>
          <w:rFonts w:ascii="Verdana" w:hAnsi="Verdana" w:cs="Arial"/>
          <w:i/>
          <w:iCs/>
          <w:sz w:val="24"/>
          <w:szCs w:val="24"/>
        </w:rPr>
        <w:t>Pastoral Care in Education</w:t>
      </w:r>
      <w:r w:rsidRPr="00AD2E60">
        <w:rPr>
          <w:rFonts w:ascii="Verdana" w:hAnsi="Verdana" w:cs="Arial"/>
          <w:sz w:val="24"/>
          <w:szCs w:val="24"/>
        </w:rPr>
        <w:t xml:space="preserve">, </w:t>
      </w:r>
      <w:r w:rsidRPr="00AD2E60">
        <w:rPr>
          <w:rFonts w:ascii="Verdana" w:hAnsi="Verdana" w:cs="Arial"/>
          <w:i/>
          <w:iCs/>
          <w:sz w:val="24"/>
          <w:szCs w:val="24"/>
        </w:rPr>
        <w:t>36</w:t>
      </w:r>
      <w:r w:rsidRPr="00AD2E60">
        <w:rPr>
          <w:rFonts w:ascii="Verdana" w:hAnsi="Verdana" w:cs="Arial"/>
          <w:sz w:val="24"/>
          <w:szCs w:val="24"/>
        </w:rPr>
        <w:t>(2), 154–166. https://doi.org/10.1080/02643944.2018.1464593</w:t>
      </w:r>
    </w:p>
    <w:p w14:paraId="1995B3FB" w14:textId="77777777" w:rsidR="00683C85" w:rsidRPr="00AD2E60" w:rsidRDefault="00683C85" w:rsidP="00C77F31">
      <w:pPr>
        <w:spacing w:line="360" w:lineRule="auto"/>
        <w:jc w:val="both"/>
        <w:rPr>
          <w:rFonts w:ascii="Verdana" w:hAnsi="Verdana" w:cs="Arial"/>
          <w:sz w:val="24"/>
          <w:szCs w:val="24"/>
        </w:rPr>
      </w:pPr>
      <w:r w:rsidRPr="00AD2E60">
        <w:rPr>
          <w:rFonts w:ascii="Verdana" w:hAnsi="Verdana" w:cs="Arial"/>
          <w:sz w:val="24"/>
          <w:szCs w:val="24"/>
        </w:rPr>
        <w:fldChar w:fldCharType="end"/>
      </w:r>
    </w:p>
    <w:p w14:paraId="1F266021" w14:textId="77777777" w:rsidR="00683C85" w:rsidRPr="00AD2E60" w:rsidRDefault="00683C85" w:rsidP="00683C85">
      <w:pPr>
        <w:spacing w:line="480" w:lineRule="auto"/>
        <w:jc w:val="both"/>
        <w:rPr>
          <w:rFonts w:ascii="Verdana" w:hAnsi="Verdana" w:cs="Arial"/>
          <w:sz w:val="24"/>
          <w:szCs w:val="24"/>
        </w:rPr>
      </w:pPr>
    </w:p>
    <w:p w14:paraId="1E429174" w14:textId="77777777" w:rsidR="00683C85" w:rsidRPr="00AD2E60" w:rsidRDefault="00683C85" w:rsidP="00683C85">
      <w:pPr>
        <w:spacing w:line="480" w:lineRule="auto"/>
        <w:jc w:val="both"/>
        <w:rPr>
          <w:rFonts w:ascii="Verdana" w:hAnsi="Verdana" w:cs="Arial"/>
          <w:sz w:val="24"/>
          <w:szCs w:val="24"/>
        </w:rPr>
      </w:pPr>
    </w:p>
    <w:p w14:paraId="7AD2E335" w14:textId="77777777" w:rsidR="00683C85" w:rsidRPr="00AD2E60" w:rsidRDefault="00683C85" w:rsidP="00683C85">
      <w:pPr>
        <w:rPr>
          <w:rFonts w:ascii="Verdana" w:hAnsi="Verdana"/>
          <w:sz w:val="24"/>
          <w:szCs w:val="24"/>
        </w:rPr>
      </w:pPr>
    </w:p>
    <w:p w14:paraId="076360D1" w14:textId="77777777" w:rsidR="00683C85" w:rsidRDefault="00683C85" w:rsidP="00683C85"/>
    <w:p w14:paraId="5905375C" w14:textId="77777777" w:rsidR="00704CF9" w:rsidRDefault="00704CF9"/>
    <w:sectPr w:rsidR="00704CF9" w:rsidSect="00F06D3D">
      <w:footerReference w:type="even" r:id="rId8"/>
      <w:footerReference w:type="default" r:id="rId9"/>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46C2B" w14:textId="77777777" w:rsidR="006D5218" w:rsidRDefault="006D5218" w:rsidP="00065C64">
      <w:pPr>
        <w:spacing w:after="0" w:line="240" w:lineRule="auto"/>
      </w:pPr>
      <w:r>
        <w:separator/>
      </w:r>
    </w:p>
  </w:endnote>
  <w:endnote w:type="continuationSeparator" w:id="0">
    <w:p w14:paraId="73E70AE8" w14:textId="77777777" w:rsidR="006D5218" w:rsidRDefault="006D5218" w:rsidP="00065C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12664341"/>
      <w:docPartObj>
        <w:docPartGallery w:val="Page Numbers (Bottom of Page)"/>
        <w:docPartUnique/>
      </w:docPartObj>
    </w:sdtPr>
    <w:sdtContent>
      <w:p w14:paraId="3BBD796E" w14:textId="5FDB1408" w:rsidR="00065C64" w:rsidRDefault="00065C64" w:rsidP="00A4724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1654BB" w14:textId="77777777" w:rsidR="00065C64" w:rsidRDefault="00065C64" w:rsidP="00065C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25956712"/>
      <w:docPartObj>
        <w:docPartGallery w:val="Page Numbers (Bottom of Page)"/>
        <w:docPartUnique/>
      </w:docPartObj>
    </w:sdtPr>
    <w:sdtContent>
      <w:p w14:paraId="14E5C96A" w14:textId="7643EC3F" w:rsidR="00065C64" w:rsidRDefault="00065C64" w:rsidP="00A4724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70C943" w14:textId="77777777" w:rsidR="00065C64" w:rsidRDefault="00065C64" w:rsidP="00065C6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5A072" w14:textId="77777777" w:rsidR="006D5218" w:rsidRDefault="006D5218" w:rsidP="00065C64">
      <w:pPr>
        <w:spacing w:after="0" w:line="240" w:lineRule="auto"/>
      </w:pPr>
      <w:r>
        <w:separator/>
      </w:r>
    </w:p>
  </w:footnote>
  <w:footnote w:type="continuationSeparator" w:id="0">
    <w:p w14:paraId="475E0343" w14:textId="77777777" w:rsidR="006D5218" w:rsidRDefault="006D5218" w:rsidP="00065C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916C0C"/>
    <w:multiLevelType w:val="multilevel"/>
    <w:tmpl w:val="8CE0F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5225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42"/>
    <w:rsid w:val="00024EF0"/>
    <w:rsid w:val="00065C64"/>
    <w:rsid w:val="00070967"/>
    <w:rsid w:val="00093A6B"/>
    <w:rsid w:val="00094757"/>
    <w:rsid w:val="000A7FE7"/>
    <w:rsid w:val="001A55C1"/>
    <w:rsid w:val="001F78D5"/>
    <w:rsid w:val="002D6454"/>
    <w:rsid w:val="00326506"/>
    <w:rsid w:val="003E6489"/>
    <w:rsid w:val="004132C7"/>
    <w:rsid w:val="004A5F8A"/>
    <w:rsid w:val="005027A7"/>
    <w:rsid w:val="0050319C"/>
    <w:rsid w:val="005975D2"/>
    <w:rsid w:val="005A5BC1"/>
    <w:rsid w:val="005C72C3"/>
    <w:rsid w:val="00683C85"/>
    <w:rsid w:val="006D5218"/>
    <w:rsid w:val="00704CF9"/>
    <w:rsid w:val="00727B42"/>
    <w:rsid w:val="00772711"/>
    <w:rsid w:val="00814880"/>
    <w:rsid w:val="00827C33"/>
    <w:rsid w:val="008C1524"/>
    <w:rsid w:val="008C217E"/>
    <w:rsid w:val="00A03EA7"/>
    <w:rsid w:val="00A92AB2"/>
    <w:rsid w:val="00AB0FA6"/>
    <w:rsid w:val="00AD2E60"/>
    <w:rsid w:val="00B9781D"/>
    <w:rsid w:val="00C4287F"/>
    <w:rsid w:val="00C77F31"/>
    <w:rsid w:val="00CF6F3A"/>
    <w:rsid w:val="00D76C11"/>
    <w:rsid w:val="00DA69F9"/>
    <w:rsid w:val="00DE6C0C"/>
    <w:rsid w:val="00E23236"/>
    <w:rsid w:val="00E74346"/>
    <w:rsid w:val="00E93F6A"/>
    <w:rsid w:val="00EE7A09"/>
    <w:rsid w:val="00F06D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8D5CCE"/>
  <w15:chartTrackingRefBased/>
  <w15:docId w15:val="{0C394861-AE7E-B346-A7A2-3B12C4CFB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7B42"/>
    <w:pPr>
      <w:spacing w:after="160" w:line="259" w:lineRule="auto"/>
    </w:pPr>
    <w:rPr>
      <w:kern w:val="0"/>
      <w:sz w:val="22"/>
      <w:szCs w:val="22"/>
      <w14:ligatures w14:val="none"/>
    </w:rPr>
  </w:style>
  <w:style w:type="paragraph" w:styleId="Heading1">
    <w:name w:val="heading 1"/>
    <w:basedOn w:val="Normal"/>
    <w:next w:val="Normal"/>
    <w:link w:val="Heading1Char"/>
    <w:uiPriority w:val="9"/>
    <w:qFormat/>
    <w:rsid w:val="00727B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7B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7B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7B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7B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7B4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7B4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7B4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7B4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7B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7B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7B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7B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7B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7B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7B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7B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7B42"/>
    <w:rPr>
      <w:rFonts w:eastAsiaTheme="majorEastAsia" w:cstheme="majorBidi"/>
      <w:color w:val="272727" w:themeColor="text1" w:themeTint="D8"/>
    </w:rPr>
  </w:style>
  <w:style w:type="paragraph" w:styleId="Title">
    <w:name w:val="Title"/>
    <w:basedOn w:val="Normal"/>
    <w:next w:val="Normal"/>
    <w:link w:val="TitleChar"/>
    <w:uiPriority w:val="10"/>
    <w:qFormat/>
    <w:rsid w:val="00727B4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7B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7B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7B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7B42"/>
    <w:pPr>
      <w:spacing w:before="160"/>
      <w:jc w:val="center"/>
    </w:pPr>
    <w:rPr>
      <w:i/>
      <w:iCs/>
      <w:color w:val="404040" w:themeColor="text1" w:themeTint="BF"/>
    </w:rPr>
  </w:style>
  <w:style w:type="character" w:customStyle="1" w:styleId="QuoteChar">
    <w:name w:val="Quote Char"/>
    <w:basedOn w:val="DefaultParagraphFont"/>
    <w:link w:val="Quote"/>
    <w:uiPriority w:val="29"/>
    <w:rsid w:val="00727B42"/>
    <w:rPr>
      <w:i/>
      <w:iCs/>
      <w:color w:val="404040" w:themeColor="text1" w:themeTint="BF"/>
    </w:rPr>
  </w:style>
  <w:style w:type="paragraph" w:styleId="ListParagraph">
    <w:name w:val="List Paragraph"/>
    <w:basedOn w:val="Normal"/>
    <w:uiPriority w:val="34"/>
    <w:qFormat/>
    <w:rsid w:val="00727B42"/>
    <w:pPr>
      <w:ind w:left="720"/>
      <w:contextualSpacing/>
    </w:pPr>
  </w:style>
  <w:style w:type="character" w:styleId="IntenseEmphasis">
    <w:name w:val="Intense Emphasis"/>
    <w:basedOn w:val="DefaultParagraphFont"/>
    <w:uiPriority w:val="21"/>
    <w:qFormat/>
    <w:rsid w:val="00727B42"/>
    <w:rPr>
      <w:i/>
      <w:iCs/>
      <w:color w:val="0F4761" w:themeColor="accent1" w:themeShade="BF"/>
    </w:rPr>
  </w:style>
  <w:style w:type="paragraph" w:styleId="IntenseQuote">
    <w:name w:val="Intense Quote"/>
    <w:basedOn w:val="Normal"/>
    <w:next w:val="Normal"/>
    <w:link w:val="IntenseQuoteChar"/>
    <w:uiPriority w:val="30"/>
    <w:qFormat/>
    <w:rsid w:val="00727B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7B42"/>
    <w:rPr>
      <w:i/>
      <w:iCs/>
      <w:color w:val="0F4761" w:themeColor="accent1" w:themeShade="BF"/>
    </w:rPr>
  </w:style>
  <w:style w:type="character" w:styleId="IntenseReference">
    <w:name w:val="Intense Reference"/>
    <w:basedOn w:val="DefaultParagraphFont"/>
    <w:uiPriority w:val="32"/>
    <w:qFormat/>
    <w:rsid w:val="00727B42"/>
    <w:rPr>
      <w:b/>
      <w:bCs/>
      <w:smallCaps/>
      <w:color w:val="0F4761" w:themeColor="accent1" w:themeShade="BF"/>
      <w:spacing w:val="5"/>
    </w:rPr>
  </w:style>
  <w:style w:type="character" w:styleId="Hyperlink">
    <w:name w:val="Hyperlink"/>
    <w:basedOn w:val="DefaultParagraphFont"/>
    <w:uiPriority w:val="99"/>
    <w:unhideWhenUsed/>
    <w:rsid w:val="00727B42"/>
    <w:rPr>
      <w:color w:val="467886" w:themeColor="hyperlink"/>
      <w:u w:val="single"/>
    </w:rPr>
  </w:style>
  <w:style w:type="character" w:styleId="UnresolvedMention">
    <w:name w:val="Unresolved Mention"/>
    <w:basedOn w:val="DefaultParagraphFont"/>
    <w:uiPriority w:val="99"/>
    <w:semiHidden/>
    <w:unhideWhenUsed/>
    <w:rsid w:val="00727B42"/>
    <w:rPr>
      <w:color w:val="605E5C"/>
      <w:shd w:val="clear" w:color="auto" w:fill="E1DFDD"/>
    </w:rPr>
  </w:style>
  <w:style w:type="paragraph" w:styleId="Bibliography">
    <w:name w:val="Bibliography"/>
    <w:basedOn w:val="Normal"/>
    <w:next w:val="Normal"/>
    <w:uiPriority w:val="37"/>
    <w:unhideWhenUsed/>
    <w:rsid w:val="00683C85"/>
  </w:style>
  <w:style w:type="character" w:customStyle="1" w:styleId="apple-converted-space">
    <w:name w:val="apple-converted-space"/>
    <w:basedOn w:val="DefaultParagraphFont"/>
    <w:rsid w:val="00683C85"/>
  </w:style>
  <w:style w:type="character" w:customStyle="1" w:styleId="s7">
    <w:name w:val="s7"/>
    <w:basedOn w:val="DefaultParagraphFont"/>
    <w:rsid w:val="00683C85"/>
  </w:style>
  <w:style w:type="paragraph" w:styleId="NormalWeb">
    <w:name w:val="Normal (Web)"/>
    <w:basedOn w:val="Normal"/>
    <w:uiPriority w:val="99"/>
    <w:unhideWhenUsed/>
    <w:rsid w:val="00683C85"/>
    <w:pPr>
      <w:spacing w:before="100" w:beforeAutospacing="1" w:after="100" w:afterAutospacing="1" w:line="240" w:lineRule="auto"/>
    </w:pPr>
    <w:rPr>
      <w:rFonts w:ascii="Times New Roman" w:hAnsi="Times New Roman" w:cs="Times New Roman"/>
      <w:sz w:val="24"/>
      <w:szCs w:val="24"/>
      <w:lang w:val="en-US"/>
    </w:rPr>
  </w:style>
  <w:style w:type="paragraph" w:styleId="Footer">
    <w:name w:val="footer"/>
    <w:basedOn w:val="Normal"/>
    <w:link w:val="FooterChar"/>
    <w:uiPriority w:val="99"/>
    <w:unhideWhenUsed/>
    <w:rsid w:val="00683C85"/>
    <w:pPr>
      <w:tabs>
        <w:tab w:val="center" w:pos="4513"/>
        <w:tab w:val="right" w:pos="9026"/>
      </w:tabs>
      <w:spacing w:after="0" w:line="240" w:lineRule="auto"/>
    </w:pPr>
    <w:rPr>
      <w:sz w:val="24"/>
      <w:szCs w:val="24"/>
    </w:rPr>
  </w:style>
  <w:style w:type="character" w:customStyle="1" w:styleId="FooterChar">
    <w:name w:val="Footer Char"/>
    <w:basedOn w:val="DefaultParagraphFont"/>
    <w:link w:val="Footer"/>
    <w:uiPriority w:val="99"/>
    <w:rsid w:val="00683C85"/>
    <w:rPr>
      <w:kern w:val="0"/>
      <w14:ligatures w14:val="none"/>
    </w:rPr>
  </w:style>
  <w:style w:type="character" w:styleId="PageNumber">
    <w:name w:val="page number"/>
    <w:basedOn w:val="DefaultParagraphFont"/>
    <w:uiPriority w:val="99"/>
    <w:semiHidden/>
    <w:unhideWhenUsed/>
    <w:rsid w:val="00683C85"/>
  </w:style>
  <w:style w:type="character" w:styleId="FollowedHyperlink">
    <w:name w:val="FollowedHyperlink"/>
    <w:basedOn w:val="DefaultParagraphFont"/>
    <w:uiPriority w:val="99"/>
    <w:semiHidden/>
    <w:unhideWhenUsed/>
    <w:rsid w:val="00683C8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b.herbert@gold.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41</Pages>
  <Words>79203</Words>
  <Characters>451458</Characters>
  <Application>Microsoft Office Word</Application>
  <DocSecurity>0</DocSecurity>
  <Lines>3762</Lines>
  <Paragraphs>1059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Herbert</dc:creator>
  <cp:keywords/>
  <dc:description/>
  <cp:lastModifiedBy>Ian Parker</cp:lastModifiedBy>
  <cp:revision>2</cp:revision>
  <dcterms:created xsi:type="dcterms:W3CDTF">2025-04-11T11:15:00Z</dcterms:created>
  <dcterms:modified xsi:type="dcterms:W3CDTF">2025-04-11T11:15:00Z</dcterms:modified>
</cp:coreProperties>
</file>