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320CA7" w:rsidRDefault="00840652" w:rsidP="5D3B35EC">
      <w:pPr>
        <w:spacing w:line="360" w:lineRule="auto"/>
        <w:rPr>
          <w:rFonts w:ascii="Verdana" w:eastAsia="Verdana" w:hAnsi="Verdana" w:cs="Verdana"/>
          <w:b/>
          <w:bCs/>
          <w:sz w:val="24"/>
          <w:szCs w:val="24"/>
        </w:rPr>
      </w:pPr>
      <w:r w:rsidRPr="5D3B35EC">
        <w:rPr>
          <w:rFonts w:ascii="Verdana" w:eastAsia="Verdana" w:hAnsi="Verdana" w:cs="Verdana"/>
          <w:b/>
          <w:bCs/>
          <w:sz w:val="24"/>
          <w:szCs w:val="24"/>
        </w:rPr>
        <w:t>Child As Method To Read Lacan</w:t>
      </w:r>
    </w:p>
    <w:p w14:paraId="00000002" w14:textId="77777777" w:rsidR="00320CA7" w:rsidRDefault="00840652" w:rsidP="5D3B35EC">
      <w:pPr>
        <w:spacing w:line="360" w:lineRule="auto"/>
        <w:rPr>
          <w:rFonts w:ascii="Verdana" w:eastAsia="Verdana" w:hAnsi="Verdana" w:cs="Verdana"/>
          <w:sz w:val="24"/>
          <w:szCs w:val="24"/>
          <w:u w:val="single"/>
        </w:rPr>
      </w:pPr>
      <w:r w:rsidRPr="5D3B35EC">
        <w:rPr>
          <w:rFonts w:ascii="Verdana" w:eastAsia="Verdana" w:hAnsi="Verdana" w:cs="Verdana"/>
          <w:sz w:val="24"/>
          <w:szCs w:val="24"/>
          <w:u w:val="single"/>
        </w:rPr>
        <w:t>Ilana Katz</w:t>
      </w:r>
    </w:p>
    <w:p w14:paraId="00000003" w14:textId="77777777" w:rsidR="00320CA7" w:rsidRDefault="00840652" w:rsidP="5D3B35EC">
      <w:pPr>
        <w:spacing w:line="360" w:lineRule="auto"/>
        <w:rPr>
          <w:rFonts w:ascii="Verdana" w:eastAsia="Verdana" w:hAnsi="Verdana" w:cs="Verdana"/>
          <w:sz w:val="24"/>
          <w:szCs w:val="24"/>
          <w:u w:val="single"/>
        </w:rPr>
      </w:pPr>
      <w:r w:rsidRPr="5D3B35EC">
        <w:rPr>
          <w:rFonts w:ascii="Verdana" w:eastAsia="Verdana" w:hAnsi="Verdana" w:cs="Verdana"/>
          <w:sz w:val="24"/>
          <w:szCs w:val="24"/>
          <w:u w:val="single"/>
        </w:rPr>
        <w:t xml:space="preserve">IP/USP, </w:t>
      </w:r>
      <w:hyperlink r:id="rId7">
        <w:r w:rsidRPr="5D3B35EC">
          <w:rPr>
            <w:rFonts w:ascii="Verdana" w:eastAsia="Verdana" w:hAnsi="Verdana" w:cs="Verdana"/>
            <w:color w:val="1155CC"/>
            <w:sz w:val="24"/>
            <w:szCs w:val="24"/>
            <w:u w:val="single"/>
          </w:rPr>
          <w:t>ilanakatz1970@gmail.com</w:t>
        </w:r>
      </w:hyperlink>
    </w:p>
    <w:p w14:paraId="00000004" w14:textId="77777777" w:rsidR="00320CA7" w:rsidRDefault="00320CA7" w:rsidP="5D3B35EC">
      <w:pPr>
        <w:spacing w:line="360" w:lineRule="auto"/>
        <w:rPr>
          <w:rFonts w:ascii="Verdana" w:eastAsia="Verdana" w:hAnsi="Verdana" w:cs="Verdana"/>
          <w:color w:val="1155CC"/>
          <w:sz w:val="24"/>
          <w:szCs w:val="24"/>
          <w:u w:val="single"/>
        </w:rPr>
      </w:pPr>
    </w:p>
    <w:p w14:paraId="00000005" w14:textId="62F5E48D"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Ilana Katz, psychoanalyst, researcher at IP/USP, LATESFIP/USP. Doctorate in Education at FE/USP, post-doctorate in Clinical Psychology at IP/USP.  Part of the National Research Network on Child and Adolescent Mental Health (SMCA). She is a member of the Advisory Board of the Cáue Institute - Inclusion Networks; and coordinator of the Micélio - Journalist-Forest Co-education Programme in Xingu. Also columnist of Sumaúma, Journalism at the Centre of the World.</w:t>
      </w:r>
    </w:p>
    <w:p w14:paraId="00000006"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 </w:t>
      </w:r>
    </w:p>
    <w:p w14:paraId="00000007" w14:textId="77777777" w:rsidR="00320CA7" w:rsidRDefault="00320CA7" w:rsidP="5D3B35EC">
      <w:pPr>
        <w:spacing w:line="360" w:lineRule="auto"/>
        <w:rPr>
          <w:rFonts w:ascii="Verdana" w:eastAsia="Verdana" w:hAnsi="Verdana" w:cs="Verdana"/>
          <w:sz w:val="24"/>
          <w:szCs w:val="24"/>
        </w:rPr>
      </w:pPr>
    </w:p>
    <w:p w14:paraId="00000008" w14:textId="77777777" w:rsidR="00320CA7" w:rsidRDefault="00840652" w:rsidP="5D3B35EC">
      <w:pPr>
        <w:spacing w:line="360" w:lineRule="auto"/>
        <w:rPr>
          <w:rFonts w:ascii="Verdana" w:eastAsia="Verdana" w:hAnsi="Verdana" w:cs="Verdana"/>
          <w:b/>
          <w:bCs/>
          <w:sz w:val="24"/>
          <w:szCs w:val="24"/>
        </w:rPr>
      </w:pPr>
      <w:r w:rsidRPr="5D3B35EC">
        <w:rPr>
          <w:rFonts w:ascii="Verdana" w:eastAsia="Verdana" w:hAnsi="Verdana" w:cs="Verdana"/>
          <w:b/>
          <w:bCs/>
          <w:sz w:val="24"/>
          <w:szCs w:val="24"/>
        </w:rPr>
        <w:t>Abstract</w:t>
      </w:r>
    </w:p>
    <w:p w14:paraId="00000009"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‘Child as method to read Lacan’ is to read Lacan with a question and a way of thinking about it.  The question would be: Who is the child in Lacan’s text? And the way of thinking about it is the analytical perspective proposed in “Child as method.” </w:t>
      </w:r>
    </w:p>
    <w:p w14:paraId="0000000A"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Guided by the epistemic pact of Child as method, I revisited Lacan's text and discovered two distinct ways of addressing the child. These tropes I have termed "Child-Effect" and "Child-Event." They do not propose the selection of a singular child as "the true" lacanian child, but rather, together, they point to the relevance of considering, in both clinical practice and politics, the child conceived within the realm of effect and within the realm of event. This differentiation has allowed me to discern the relationships between development and constitution that are present in Lacan's text, extracting from it the political implications of the often-uncritical interchange and substitution between the notions of "subject in constitution" and "child." Furthermore, by analysing the elements that entangle development and constitution, it inflects their separation and consequently the condition for psychoanalysis to engage in intersectional </w:t>
      </w:r>
      <w:r w:rsidRPr="5D3B35EC">
        <w:rPr>
          <w:rFonts w:ascii="Verdana" w:eastAsia="Verdana" w:hAnsi="Verdana" w:cs="Verdana"/>
          <w:sz w:val="24"/>
          <w:szCs w:val="24"/>
        </w:rPr>
        <w:lastRenderedPageBreak/>
        <w:t xml:space="preserve">approaches to childhoods: "complicating universals" and not giving in to pathologizing and segregating models. </w:t>
      </w:r>
    </w:p>
    <w:p w14:paraId="0000000B"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b/>
          <w:bCs/>
          <w:sz w:val="24"/>
          <w:szCs w:val="24"/>
        </w:rPr>
        <w:t>Keywords</w:t>
      </w:r>
      <w:r w:rsidRPr="5D3B35EC">
        <w:rPr>
          <w:rFonts w:ascii="Verdana" w:eastAsia="Verdana" w:hAnsi="Verdana" w:cs="Verdana"/>
          <w:sz w:val="24"/>
          <w:szCs w:val="24"/>
        </w:rPr>
        <w:t>: Child as method, psychoanalysis, subject in constitution, development, Child-Effect, Child-Event.</w:t>
      </w:r>
    </w:p>
    <w:p w14:paraId="0000000C" w14:textId="77777777" w:rsidR="00320CA7" w:rsidRDefault="00320CA7" w:rsidP="5D3B35EC">
      <w:pPr>
        <w:spacing w:line="360" w:lineRule="auto"/>
        <w:rPr>
          <w:rFonts w:ascii="Verdana" w:eastAsia="Verdana" w:hAnsi="Verdana" w:cs="Verdana"/>
          <w:sz w:val="24"/>
          <w:szCs w:val="24"/>
        </w:rPr>
      </w:pPr>
    </w:p>
    <w:p w14:paraId="0000000D"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b/>
          <w:bCs/>
          <w:sz w:val="24"/>
          <w:szCs w:val="24"/>
        </w:rPr>
        <w:t>Abstract in Portuguese</w:t>
      </w:r>
    </w:p>
    <w:p w14:paraId="0000000E"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Criança com método para ler Lacan é ler Lacan com uma questão - “Quem é a Criança no texto lacaniano?” - e um modo de pensar sobre isso a partir da perspectiva analítica proposta em por Erica Burman em Child as Method (2019, 2022).</w:t>
      </w:r>
    </w:p>
    <w:p w14:paraId="0000000F"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Guiada pelo pacto epistêmico de Criança com método, revisitei o texto de Lacan e descobri dois modos diferentes de se abordar a criança - aqui nomeados “Criança Efeito” e “Criança Acontecimento”. Eles não pressupõem a seleção de uma única criança como </w:t>
      </w:r>
      <w:r w:rsidRPr="5D3B35EC">
        <w:rPr>
          <w:rFonts w:ascii="Verdana" w:eastAsia="Verdana" w:hAnsi="Verdana" w:cs="Verdana"/>
          <w:i/>
          <w:iCs/>
          <w:sz w:val="24"/>
          <w:szCs w:val="24"/>
        </w:rPr>
        <w:t>a verdadeira</w:t>
      </w:r>
      <w:r w:rsidRPr="5D3B35EC">
        <w:rPr>
          <w:rFonts w:ascii="Verdana" w:eastAsia="Verdana" w:hAnsi="Verdana" w:cs="Verdana"/>
          <w:sz w:val="24"/>
          <w:szCs w:val="24"/>
        </w:rPr>
        <w:t xml:space="preserve"> criança lacaniana, mas, juntos, apontam para a relevância de considerar, no sentido da clínica e da política, a criança concebida, na proposição teórica de Lacan, como efeito e como acontecimento.</w:t>
      </w:r>
    </w:p>
    <w:p w14:paraId="00000010"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A localização da substituição acrítica e frequente entre os  termos “sujeito em constituição” e “criança”, permitiu distinguir as relações entre desenvolvimento e constituição apresentadas por Lacan, extraindo daí suas implicações políticas. E, a análise dos elementos que envolvem as proposições articuladas aos campos do </w:t>
      </w:r>
      <w:r w:rsidRPr="5D3B35EC">
        <w:rPr>
          <w:rFonts w:ascii="Verdana" w:eastAsia="Verdana" w:hAnsi="Verdana" w:cs="Verdana"/>
          <w:i/>
          <w:iCs/>
          <w:sz w:val="24"/>
          <w:szCs w:val="24"/>
        </w:rPr>
        <w:t>desenvolvimento</w:t>
      </w:r>
      <w:r w:rsidRPr="5D3B35EC">
        <w:rPr>
          <w:rFonts w:ascii="Verdana" w:eastAsia="Verdana" w:hAnsi="Verdana" w:cs="Verdana"/>
          <w:sz w:val="24"/>
          <w:szCs w:val="24"/>
        </w:rPr>
        <w:t xml:space="preserve"> </w:t>
      </w:r>
      <w:r w:rsidRPr="5D3B35EC">
        <w:rPr>
          <w:rFonts w:ascii="Verdana" w:eastAsia="Verdana" w:hAnsi="Verdana" w:cs="Verdana"/>
          <w:i/>
          <w:iCs/>
          <w:sz w:val="24"/>
          <w:szCs w:val="24"/>
        </w:rPr>
        <w:t>da criança</w:t>
      </w:r>
      <w:r w:rsidRPr="5D3B35EC">
        <w:rPr>
          <w:rFonts w:ascii="Verdana" w:eastAsia="Verdana" w:hAnsi="Verdana" w:cs="Verdana"/>
          <w:sz w:val="24"/>
          <w:szCs w:val="24"/>
        </w:rPr>
        <w:t xml:space="preserve"> e o da </w:t>
      </w:r>
      <w:r w:rsidRPr="5D3B35EC">
        <w:rPr>
          <w:rFonts w:ascii="Verdana" w:eastAsia="Verdana" w:hAnsi="Verdana" w:cs="Verdana"/>
          <w:i/>
          <w:iCs/>
          <w:sz w:val="24"/>
          <w:szCs w:val="24"/>
        </w:rPr>
        <w:t>constituição do sujeito,</w:t>
      </w:r>
      <w:r w:rsidRPr="5D3B35EC">
        <w:rPr>
          <w:rFonts w:ascii="Verdana" w:eastAsia="Verdana" w:hAnsi="Verdana" w:cs="Verdana"/>
          <w:sz w:val="24"/>
          <w:szCs w:val="24"/>
        </w:rPr>
        <w:t xml:space="preserve"> inflexionou sua separação o que, consequentemente, oferece condições para o engajamento da psicanálise aos Estudos da Infância em uma perspectiva interseccional, problematizando universalismos conceituais e confrontando  modelos patologizantes e segregadores de infância e de criança que habitam discursos que desde ali se constituem.</w:t>
      </w:r>
    </w:p>
    <w:p w14:paraId="00000011"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Keywords in Portuguese: Criança como método, Child as Method, Psicanálise, Sujeito em Constituição, Desenvolvimento, Criança Acontecimento, Criança Efeito.</w:t>
      </w:r>
    </w:p>
    <w:p w14:paraId="00000012" w14:textId="77777777" w:rsidR="00320CA7" w:rsidRDefault="00840652" w:rsidP="5D3B35EC">
      <w:pPr>
        <w:spacing w:line="360" w:lineRule="auto"/>
        <w:rPr>
          <w:rFonts w:ascii="Calibri" w:eastAsia="Calibri" w:hAnsi="Calibri" w:cs="Calibri"/>
          <w:sz w:val="24"/>
          <w:szCs w:val="24"/>
          <w:highlight w:val="white"/>
        </w:rPr>
      </w:pPr>
      <w:r w:rsidRPr="5D3B35EC">
        <w:rPr>
          <w:rFonts w:ascii="Calibri" w:eastAsia="Calibri" w:hAnsi="Calibri" w:cs="Calibri"/>
          <w:sz w:val="24"/>
          <w:szCs w:val="24"/>
          <w:highlight w:val="white"/>
        </w:rPr>
        <w:t>:</w:t>
      </w:r>
    </w:p>
    <w:p w14:paraId="00000013" w14:textId="77777777" w:rsidR="00320CA7" w:rsidRDefault="00320CA7" w:rsidP="5D3B35EC">
      <w:pPr>
        <w:spacing w:line="360" w:lineRule="auto"/>
        <w:rPr>
          <w:rFonts w:ascii="Verdana" w:eastAsia="Verdana" w:hAnsi="Verdana" w:cs="Verdana"/>
          <w:sz w:val="24"/>
          <w:szCs w:val="24"/>
        </w:rPr>
      </w:pPr>
    </w:p>
    <w:p w14:paraId="00000014"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b/>
          <w:bCs/>
          <w:sz w:val="24"/>
          <w:szCs w:val="24"/>
        </w:rPr>
        <w:t>Acknowledgments</w:t>
      </w:r>
      <w:r w:rsidRPr="5D3B35EC">
        <w:rPr>
          <w:rFonts w:ascii="Verdana" w:eastAsia="Verdana" w:hAnsi="Verdana" w:cs="Verdana"/>
          <w:sz w:val="24"/>
          <w:szCs w:val="24"/>
        </w:rPr>
        <w:t>:</w:t>
      </w:r>
    </w:p>
    <w:p w14:paraId="00000015"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This paper was later published in Portuguese under the title 'Criança como método para ler Lacan'  in the third issue of the journal Traço, available at: </w:t>
      </w:r>
      <w:hyperlink r:id="rId8">
        <w:r w:rsidRPr="5D3B35EC">
          <w:rPr>
            <w:rFonts w:ascii="Verdana" w:eastAsia="Verdana" w:hAnsi="Verdana" w:cs="Verdana"/>
            <w:color w:val="1155CC"/>
            <w:sz w:val="24"/>
            <w:szCs w:val="24"/>
            <w:u w:val="single"/>
          </w:rPr>
          <w:t>https://revistatraco.com/14_crianca-como-metodo-para-ler-lacan-1/</w:t>
        </w:r>
      </w:hyperlink>
      <w:r w:rsidRPr="5D3B35EC">
        <w:rPr>
          <w:rFonts w:ascii="Verdana" w:eastAsia="Verdana" w:hAnsi="Verdana" w:cs="Verdana"/>
          <w:sz w:val="24"/>
          <w:szCs w:val="24"/>
        </w:rPr>
        <w:t>.</w:t>
      </w:r>
    </w:p>
    <w:p w14:paraId="00000016" w14:textId="77777777" w:rsidR="00320CA7" w:rsidRDefault="00320CA7" w:rsidP="5D3B35EC">
      <w:pPr>
        <w:spacing w:line="360" w:lineRule="auto"/>
        <w:rPr>
          <w:rFonts w:ascii="Verdana" w:eastAsia="Verdana" w:hAnsi="Verdana" w:cs="Verdana"/>
          <w:sz w:val="24"/>
          <w:szCs w:val="24"/>
        </w:rPr>
      </w:pPr>
    </w:p>
    <w:p w14:paraId="00000017"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b/>
          <w:bCs/>
          <w:sz w:val="24"/>
          <w:szCs w:val="24"/>
        </w:rPr>
        <w:t>Conflict of interest</w:t>
      </w:r>
      <w:r w:rsidRPr="5D3B35EC">
        <w:rPr>
          <w:rFonts w:ascii="Verdana" w:eastAsia="Verdana" w:hAnsi="Verdana" w:cs="Verdana"/>
          <w:sz w:val="24"/>
          <w:szCs w:val="24"/>
        </w:rPr>
        <w:t xml:space="preserve">: </w:t>
      </w:r>
    </w:p>
    <w:p w14:paraId="00000018"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The author have no conflicts of interest to declare that are relevant to the content of this article.</w:t>
      </w:r>
    </w:p>
    <w:p w14:paraId="00000019" w14:textId="77777777" w:rsidR="00320CA7" w:rsidRDefault="00840652" w:rsidP="5D3B35EC">
      <w:pPr>
        <w:spacing w:line="360" w:lineRule="auto"/>
        <w:rPr>
          <w:rFonts w:ascii="Verdana" w:eastAsia="Verdana" w:hAnsi="Verdana" w:cs="Verdana"/>
          <w:sz w:val="24"/>
          <w:szCs w:val="24"/>
        </w:rPr>
      </w:pPr>
      <w:r>
        <w:br w:type="page"/>
      </w:r>
    </w:p>
    <w:p w14:paraId="0000001A"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lastRenderedPageBreak/>
        <w:t xml:space="preserve">Child as method to read Lacan is to read Lacan with a method, or rather, read Lacan with a question and a way of thinking it.  The question would be: Who is the child in Lacan’s text? And the way of thinking it is the analytical perspective proposed in Child as method: an epistemic commitment that takes the trope of the child as a critical analytical instrument to think about the discursive experiences in which the child is involved, whether as presence or absence (Burman, 2019). </w:t>
      </w:r>
    </w:p>
    <w:p w14:paraId="0000001B"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Certainly, these statements would bring us to another question: why? Why does this path present itself as necessary? What purpose does it serve to interrogate the significance of the concept of the child within Lacan's work? Within the specific framework of Child as method, we ask ourselves: "What can the trope of the child in Lacan's work tell us about psychoanalysis?"</w:t>
      </w:r>
    </w:p>
    <w:p w14:paraId="0000001C"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When I started as a psychoanalyst working with children, nearly 30 years ago, there was still a debate about whether clinical work with children could be seen as a form of sub-psychoanalysis (Sauret, 1998), as it did not conform to the established setting and traditional contracts (</w:t>
      </w:r>
      <w:r w:rsidRPr="5D3B35EC">
        <w:rPr>
          <w:rFonts w:ascii="Verdana" w:eastAsia="Verdana" w:hAnsi="Verdana" w:cs="Verdana"/>
          <w:i/>
          <w:iCs/>
          <w:sz w:val="24"/>
          <w:szCs w:val="24"/>
        </w:rPr>
        <w:t>contra-acts</w:t>
      </w:r>
      <w:r w:rsidRPr="5D3B35EC">
        <w:rPr>
          <w:rFonts w:ascii="Verdana" w:eastAsia="Verdana" w:hAnsi="Verdana" w:cs="Verdana"/>
          <w:sz w:val="24"/>
          <w:szCs w:val="24"/>
        </w:rPr>
        <w:t xml:space="preserve">). Aligned with the transmission of Rosine Lefort (1991), who stated, "the child is a full-fledged analysand", we continued practising psychoanalysis with children. Since the late 1990s, guided by Marie-Jean Sauret's ethical framework of "tell me how you treat the child, and I will tell you who you are" (Sauret, 1998), we have maintained that this clinical approach is capable of making psychoanalysis itself work. This approach has also guided our work with children experience psychotic and autistic, starting from Lacan's </w:t>
      </w:r>
      <w:r w:rsidRPr="5D3B35EC">
        <w:rPr>
          <w:rFonts w:ascii="Verdana" w:eastAsia="Verdana" w:hAnsi="Verdana" w:cs="Verdana"/>
          <w:i/>
          <w:iCs/>
          <w:sz w:val="24"/>
          <w:szCs w:val="24"/>
        </w:rPr>
        <w:t xml:space="preserve">On a question preliminary to any possible treatment of psychosis </w:t>
      </w:r>
      <w:r w:rsidRPr="5D3B35EC">
        <w:rPr>
          <w:rFonts w:ascii="Verdana" w:eastAsia="Verdana" w:hAnsi="Verdana" w:cs="Verdana"/>
          <w:sz w:val="24"/>
          <w:szCs w:val="24"/>
        </w:rPr>
        <w:t>(Lacan, 1957-1958/1998) - a text that investigates the possibilities of treating psychosis through psychoanalysis, towards the construction of the particularity of psychoanalytic clinical practice with autism and psychosis.</w:t>
      </w:r>
    </w:p>
    <w:p w14:paraId="0000001D"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In this case, it was necessary to conduct research in order to formulate arguments that would support the understanding of a place for the analyst in the treatment of psychoses that would not be reduced, </w:t>
      </w:r>
      <w:r w:rsidRPr="5D3B35EC">
        <w:rPr>
          <w:rFonts w:ascii="Verdana" w:eastAsia="Verdana" w:hAnsi="Verdana" w:cs="Verdana"/>
          <w:sz w:val="24"/>
          <w:szCs w:val="24"/>
        </w:rPr>
        <w:lastRenderedPageBreak/>
        <w:t xml:space="preserve">although not excluding, to the preliminary function of merely taking notes to the insane (Lacan, 1981). We were interested in responding to those who questioned us with inquiries that conveyed scepticism about understanding this clinical practice as psychoanalytic. To do this, we confronted the understanding that circulated based on a certain interpretation of this text, that the clinical approach to psychoses would be less psychoanalytic, or less clinical, than that carried out with neuroses, especially with neurotic adults. </w:t>
      </w:r>
    </w:p>
    <w:p w14:paraId="0000001E"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In 2012, Izabel Abreu Kisil presented in her master's dissertation the designation of the analyst's function in the clinical approach to psychoses as "research assistant". Since then, I have come to believe that we have moved on to something else: </w:t>
      </w:r>
      <w:r w:rsidRPr="5D3B35EC">
        <w:rPr>
          <w:rFonts w:ascii="Verdana" w:eastAsia="Verdana" w:hAnsi="Verdana" w:cs="Verdana"/>
          <w:i/>
          <w:iCs/>
          <w:sz w:val="24"/>
          <w:szCs w:val="24"/>
        </w:rPr>
        <w:t xml:space="preserve">from mere note-takers for the alienated to research assistants, </w:t>
      </w:r>
      <w:r w:rsidRPr="5D3B35EC">
        <w:rPr>
          <w:rFonts w:ascii="Verdana" w:eastAsia="Verdana" w:hAnsi="Verdana" w:cs="Verdana"/>
          <w:sz w:val="24"/>
          <w:szCs w:val="24"/>
        </w:rPr>
        <w:t>assistants in the research of each subject - understanding, moreover, that taking notes can be, and has been, one of the tasks of a research assistant.</w:t>
      </w:r>
    </w:p>
    <w:p w14:paraId="0000001F"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In the early 2000s, in Brazil, the field of Autism emerged as one of political dispute, composed of various forces and marked by logic - what we learned to call ‘autism as a commodity’ (Mallet &amp; Runswick-Cole, 2016; Timimi &amp; McCabe, 2016), or as we have more recently referred to it, in accordance with Alicia Broderick, as the functioning of the autism industrial complex (Broderick, 2022). These disputes demanded a stance from psychoanalysis. It was happening in Brazil, something similar to what was happening in France in the first decade of the new century (Robert, 2011): psychoanalysis was being violently attacked by </w:t>
      </w:r>
      <w:r w:rsidRPr="5D3B35EC">
        <w:rPr>
          <w:rFonts w:ascii="Verdana" w:eastAsia="Verdana" w:hAnsi="Verdana" w:cs="Verdana"/>
          <w:i/>
          <w:iCs/>
          <w:sz w:val="24"/>
          <w:szCs w:val="24"/>
        </w:rPr>
        <w:t>mainstream</w:t>
      </w:r>
      <w:r w:rsidRPr="5D3B35EC">
        <w:rPr>
          <w:rFonts w:ascii="Verdana" w:eastAsia="Verdana" w:hAnsi="Verdana" w:cs="Verdana"/>
          <w:sz w:val="24"/>
          <w:szCs w:val="24"/>
        </w:rPr>
        <w:t xml:space="preserve"> psychiatry, delegitimising its presence in public healthcare systems.</w:t>
      </w:r>
    </w:p>
    <w:p w14:paraId="00000020"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issue was that, although we managed to articulate ourselves as psychoanalists in the public debate in defence of the presence of psychoanalysis as a treatment for autism, there was certainly no agreement among us, psychoanalysts, regarding the reasons that underpinned this defence. Within psychoanalysis as a field of knowledge, other disputes took place. While acknowledging that the market issue was </w:t>
      </w:r>
      <w:r w:rsidRPr="5D3B35EC">
        <w:rPr>
          <w:rFonts w:ascii="Verdana" w:eastAsia="Verdana" w:hAnsi="Verdana" w:cs="Verdana"/>
          <w:sz w:val="24"/>
          <w:szCs w:val="24"/>
        </w:rPr>
        <w:lastRenderedPageBreak/>
        <w:t>not so far removed from the purpose of all the argumentative lines gaining ground at that time, without delving into the intricacies of this construction, I isolate the question that began to emerge at the beginning of the second decade of the 2000s. The question that had been confronting us from the start, "Is what you do psychoanalysis?”, took on new contours, as it situated the internal dispute within the field.</w:t>
      </w:r>
    </w:p>
    <w:p w14:paraId="00000021"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Radically different political positions were being sustained based on formulations constructed by different groups of psychoanalysts, especially those of Lacanian orientation. However, the dispute over legitimising one group or another as the bearer of Lacan's truth (the true interpreter of his teaching) did not allow for progress and did not solve our impasses. It was necessary to question whether there were elements in Lacanian formulation that supported such different practices and positions. And if there were, what would they be? </w:t>
      </w:r>
    </w:p>
    <w:p w14:paraId="00000022"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Thus, following the premise that psychoanalysis with children could put psychoanalysis to work, I began to get closer to the idea that processes of subject constitution and their practices through maternal and paternal functions were being interpreted in highly incompatible ways by different groups of psychoanalysts. It became clear that psychoanalytic clinical practice with children, especially in cases of psychosis and autism, had been infiltrated by developmental psychology: the notions of child, subject, and infantile were deeply entangled in the formulations of psychoanalysts</w:t>
      </w:r>
      <w:r>
        <w:rPr>
          <w:rFonts w:ascii="Verdana" w:eastAsia="Verdana" w:hAnsi="Verdana" w:cs="Verdana"/>
          <w:sz w:val="24"/>
          <w:szCs w:val="24"/>
          <w:vertAlign w:val="superscript"/>
        </w:rPr>
        <w:footnoteReference w:id="1"/>
      </w:r>
      <w:r>
        <w:rPr>
          <w:rFonts w:ascii="Verdana" w:eastAsia="Verdana" w:hAnsi="Verdana" w:cs="Verdana"/>
          <w:sz w:val="24"/>
          <w:szCs w:val="24"/>
        </w:rPr>
        <w:t>.</w:t>
      </w:r>
    </w:p>
    <w:p w14:paraId="00000023"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This interference has many expressions, and I highlight the idea that early detection of autism or signs of autism risk could supposedly enable a reversal of the condition of autism.</w:t>
      </w:r>
    </w:p>
    <w:p w14:paraId="00000024"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 xml:space="preserve">The defence of the idea that early detection could produce a cure for autism (Medina, 2015) creates significant political problems for the presence of psychoanalysis in the field of autism (Arantes &amp; Rosi, 2020; </w:t>
      </w:r>
      <w:r>
        <w:rPr>
          <w:rFonts w:ascii="Verdana" w:eastAsia="Verdana" w:hAnsi="Verdana" w:cs="Verdana"/>
          <w:sz w:val="24"/>
          <w:szCs w:val="24"/>
        </w:rPr>
        <w:lastRenderedPageBreak/>
        <w:t>Lugon &amp; Costa Andrada, 2019; Moyses, 2020). To understand what this means, it is important to be clear that the problem with psychoanalysis in the field of autism is not centred on the issue of early detection itself: the “early detection of autism” through the observance of its risk signs is not an invention of psychoanalysis. On the contrary, it is present in different ways of understanding autism and, in each of them, has a specified place in the production of care</w:t>
      </w:r>
      <w:r>
        <w:rPr>
          <w:rFonts w:ascii="Verdana" w:eastAsia="Verdana" w:hAnsi="Verdana" w:cs="Verdana"/>
          <w:sz w:val="24"/>
          <w:szCs w:val="24"/>
          <w:vertAlign w:val="superscript"/>
        </w:rPr>
        <w:footnoteReference w:id="2"/>
      </w:r>
      <w:r>
        <w:rPr>
          <w:rFonts w:ascii="Verdana" w:eastAsia="Verdana" w:hAnsi="Verdana" w:cs="Verdana"/>
          <w:sz w:val="24"/>
          <w:szCs w:val="24"/>
        </w:rPr>
        <w:t>. However, it should not go unnoticed, especially in the discussion that interests us here, that the idea of “early” when brought into psychoanalysis reveals the infiltration of developmental conceptions in the understanding of the subject and their constitution.</w:t>
      </w:r>
    </w:p>
    <w:p w14:paraId="00000025"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The main issue with psychoanalysis in the field of autism has been the support, provided by many and historically constructed, of a theoretical-clinical path that articulated the chance of the supposed reversal of the psychopathological condition to its also supposed psychoetiology. In ways that were more or less direct, different authors - based on Kanner (Time Magazine, 1948) and then on Bettleheim (1967/2018)- have based their interpretations on a hypothesis known as “toxic parenting” (Vicedo, 2021, p. 57; Silberman, 2015, p. 201) and, in their constructions, blamed the mothers for what they understood to be “the pathology” of the children (Bettelheim, 1967/2018). Throughout history, this construct has created many difficulties for autistic people and their families and was vehemently rejected by the neurodiversity movement and the autistic people who today, are rightfully occupying public spaces and, notably, producing knowledge to sustain the understanding of autism as a condition of life, not as a pathology</w:t>
      </w:r>
      <w:r>
        <w:rPr>
          <w:rFonts w:ascii="Verdana" w:eastAsia="Verdana" w:hAnsi="Verdana" w:cs="Verdana"/>
          <w:sz w:val="24"/>
          <w:szCs w:val="24"/>
          <w:vertAlign w:val="superscript"/>
        </w:rPr>
        <w:footnoteReference w:id="3"/>
      </w:r>
      <w:r>
        <w:rPr>
          <w:rFonts w:ascii="Verdana" w:eastAsia="Verdana" w:hAnsi="Verdana" w:cs="Verdana"/>
          <w:sz w:val="24"/>
          <w:szCs w:val="24"/>
        </w:rPr>
        <w:t>.</w:t>
      </w:r>
    </w:p>
    <w:p w14:paraId="00000026"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lastRenderedPageBreak/>
        <w:t xml:space="preserve">Given that the discussion has reached these terms, it is necessary to consider that the reference to autism as a psychopathological condition by psychoanalysis must be examined on several points. First, it should be noted that psychopathology studies </w:t>
      </w:r>
      <w:r w:rsidRPr="5D3B35EC">
        <w:rPr>
          <w:rFonts w:ascii="Verdana" w:eastAsia="Verdana" w:hAnsi="Verdana" w:cs="Verdana"/>
          <w:i/>
          <w:iCs/>
          <w:sz w:val="24"/>
          <w:szCs w:val="24"/>
        </w:rPr>
        <w:t>páthos</w:t>
      </w:r>
      <w:r w:rsidRPr="5D3B35EC">
        <w:rPr>
          <w:rFonts w:ascii="Verdana" w:eastAsia="Verdana" w:hAnsi="Verdana" w:cs="Verdana"/>
          <w:sz w:val="24"/>
          <w:szCs w:val="24"/>
        </w:rPr>
        <w:t xml:space="preserve"> as modes of existence of the being (its passions), and, in this sense, does not necessarily hierarchise one subjective functioning over another, nor does it necessarily qualify the conditions it describes as diseases. Recognising different modes of functioning, describing them, and from there, providing treatment for the suffering that arises from each pathos, does not make the offer of care a device for cure or reduction of the structure (Silva Jr., 2000; Lima, 2011).  For reasons such as this, it is important to maintain the fundamental difference between the formulations of Psychopathology as a field of knowledge (which will not be problematised in this text) and the idea of the pathologisation of life, which names the processes of naturalisation and individualisation of phenomena, to erase the complexity of their production, as well as the inescapable socio-political determination of these same phenomena.</w:t>
      </w:r>
    </w:p>
    <w:p w14:paraId="00000027"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Because psychoanalysis is not excluded from this tension, in this scenario, the status of autism condenses theoretical and clinical disputes that also impact the field of psychoanalysis within psychoanalysis, which carry ethical consequences. To extract these consequences, it will be necessary for us to question the place we reserve for the child—their life, their experience, their contingency—when advocating the hypothesis of the "refrigerator mother" (Time magazine, 1948) or its less explicit and more contemporary versions, in which autism is believed to have a psychopathological cause concentrated in the mother-child relationship.</w:t>
      </w:r>
    </w:p>
    <w:p w14:paraId="00000028"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assumption of a psycho etiologic exclusive origin of autism, generated through the exercise of the constitutive functions of the subject, the maternal and paternal functions, is controversial and raises the possibility of psychoanalysis to rely on a developmental perspective to </w:t>
      </w:r>
      <w:r w:rsidRPr="5D3B35EC">
        <w:rPr>
          <w:rFonts w:ascii="Verdana" w:eastAsia="Verdana" w:hAnsi="Verdana" w:cs="Verdana"/>
          <w:sz w:val="24"/>
          <w:szCs w:val="24"/>
        </w:rPr>
        <w:lastRenderedPageBreak/>
        <w:t>approach the subject (in clinical practice, research, and theorisation), thereby calling into question the conception of the subject in Lacanian theory.</w:t>
      </w:r>
    </w:p>
    <w:p w14:paraId="00000029"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 xml:space="preserve">Before we move on to the discussion of the central issue of this paper, it is important to mention that within psychoanalysis, there are also clinicians and researchers who recognise the knowledge produced by autistic individuals and their families and advance their hypotheses in dialogue with them. Marga Vicedo (2022) qualifies this form of knowledge production carried out by people who experience the condition with a very precise term: "experience as expertise", thereby defending the relevance of such a way of knowing to the epistemic field. In this vein, the French psychoanalyst Jean Claude Maleval, supported by his investigation into the autobiography of autistic individuals and his clinical practice, in his latest book, </w:t>
      </w:r>
      <w:r w:rsidRPr="5D3B35EC">
        <w:rPr>
          <w:rFonts w:ascii="Verdana" w:eastAsia="Verdana" w:hAnsi="Verdana" w:cs="Verdana"/>
          <w:i/>
          <w:iCs/>
          <w:sz w:val="24"/>
          <w:szCs w:val="24"/>
        </w:rPr>
        <w:t>La difference autistique (2022)</w:t>
      </w:r>
      <w:r>
        <w:rPr>
          <w:rFonts w:ascii="Verdana" w:eastAsia="Verdana" w:hAnsi="Verdana" w:cs="Verdana"/>
          <w:sz w:val="24"/>
          <w:szCs w:val="24"/>
        </w:rPr>
        <w:t xml:space="preserve"> – [The Autistic Difference], builds on the formulation he proposed in </w:t>
      </w:r>
      <w:r w:rsidRPr="5D3B35EC">
        <w:rPr>
          <w:rFonts w:ascii="Verdana" w:eastAsia="Verdana" w:hAnsi="Verdana" w:cs="Verdana"/>
          <w:i/>
          <w:iCs/>
          <w:sz w:val="24"/>
          <w:szCs w:val="24"/>
        </w:rPr>
        <w:t>O autista e sua voz (2021) –</w:t>
      </w:r>
      <w:r>
        <w:rPr>
          <w:rFonts w:ascii="Verdana" w:eastAsia="Verdana" w:hAnsi="Verdana" w:cs="Verdana"/>
          <w:sz w:val="24"/>
          <w:szCs w:val="24"/>
        </w:rPr>
        <w:t xml:space="preserve"> [The autist and their voice], and brings about something of a revolution in the approach to </w:t>
      </w:r>
      <w:r w:rsidRPr="5D3B35EC">
        <w:rPr>
          <w:rFonts w:ascii="Verdana" w:eastAsia="Verdana" w:hAnsi="Verdana" w:cs="Verdana"/>
          <w:i/>
          <w:iCs/>
          <w:sz w:val="24"/>
          <w:szCs w:val="24"/>
        </w:rPr>
        <w:t>pathos</w:t>
      </w:r>
      <w:r>
        <w:rPr>
          <w:rFonts w:ascii="Verdana" w:eastAsia="Verdana" w:hAnsi="Verdana" w:cs="Verdana"/>
          <w:sz w:val="24"/>
          <w:szCs w:val="24"/>
        </w:rPr>
        <w:t>. From the field of autism, Maleval</w:t>
      </w:r>
      <w:r>
        <w:rPr>
          <w:rFonts w:ascii="Verdana" w:eastAsia="Verdana" w:hAnsi="Verdana" w:cs="Verdana"/>
          <w:sz w:val="24"/>
          <w:szCs w:val="24"/>
          <w:vertAlign w:val="superscript"/>
        </w:rPr>
        <w:footnoteReference w:id="4"/>
      </w:r>
      <w:r>
        <w:rPr>
          <w:rFonts w:ascii="Verdana" w:eastAsia="Verdana" w:hAnsi="Verdana" w:cs="Verdana"/>
          <w:sz w:val="24"/>
          <w:szCs w:val="24"/>
        </w:rPr>
        <w:t xml:space="preserve"> fronts the valuation of a condition in relation to other possible human experiences. In short, for him, the idea of normality must be thought within each structure, and he refers to structures as differences (differences that are sustained by different forms of articulation of </w:t>
      </w:r>
      <w:r w:rsidRPr="5D3B35EC">
        <w:rPr>
          <w:rFonts w:ascii="Verdana" w:eastAsia="Verdana" w:hAnsi="Verdana" w:cs="Verdana"/>
          <w:i/>
          <w:iCs/>
          <w:sz w:val="24"/>
          <w:szCs w:val="24"/>
        </w:rPr>
        <w:t>jouissance</w:t>
      </w:r>
      <w:r>
        <w:rPr>
          <w:rFonts w:ascii="Verdana" w:eastAsia="Verdana" w:hAnsi="Verdana" w:cs="Verdana"/>
          <w:sz w:val="24"/>
          <w:szCs w:val="24"/>
        </w:rPr>
        <w:t>). With this understanding, Maleval can say that what is constructed at each time as normality should be understood as the possibility of stabilisation</w:t>
      </w:r>
      <w:r>
        <w:rPr>
          <w:rFonts w:ascii="Verdana" w:eastAsia="Verdana" w:hAnsi="Verdana" w:cs="Verdana"/>
          <w:sz w:val="24"/>
          <w:szCs w:val="24"/>
          <w:vertAlign w:val="superscript"/>
        </w:rPr>
        <w:footnoteReference w:id="5"/>
      </w:r>
      <w:r>
        <w:rPr>
          <w:rFonts w:ascii="Verdana" w:eastAsia="Verdana" w:hAnsi="Verdana" w:cs="Verdana"/>
          <w:sz w:val="24"/>
          <w:szCs w:val="24"/>
        </w:rPr>
        <w:t xml:space="preserve"> within each of the differences, and not thought of in comparison between what he called neurotic, psychotic, autistic, or perverse differences. This construction, he himself declares, aims to discuss the pathological connotation of referring to structure with the terms neurosis, psychosis, and autism. In his words, “because they are not pathologies in themselves (...) So, normality is the stabilisation in each of these differences. That is why it seems to me that </w:t>
      </w:r>
      <w:r>
        <w:rPr>
          <w:rFonts w:ascii="Verdana" w:eastAsia="Verdana" w:hAnsi="Verdana" w:cs="Verdana"/>
          <w:sz w:val="24"/>
          <w:szCs w:val="24"/>
        </w:rPr>
        <w:lastRenderedPageBreak/>
        <w:t>it would be better to speak of neurotic, psychotic, autistic, even perverse differences. That is what I meant to say in response.”</w:t>
      </w:r>
      <w:r>
        <w:rPr>
          <w:rFonts w:ascii="Verdana" w:eastAsia="Verdana" w:hAnsi="Verdana" w:cs="Verdana"/>
          <w:sz w:val="24"/>
          <w:szCs w:val="24"/>
          <w:vertAlign w:val="superscript"/>
        </w:rPr>
        <w:footnoteReference w:id="6"/>
      </w:r>
      <w:r>
        <w:rPr>
          <w:rFonts w:ascii="Verdana" w:eastAsia="Verdana" w:hAnsi="Verdana" w:cs="Verdana"/>
          <w:sz w:val="24"/>
          <w:szCs w:val="24"/>
        </w:rPr>
        <w:t xml:space="preserve"> (Maleval, 2022b).</w:t>
      </w:r>
    </w:p>
    <w:p w14:paraId="0000002A"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 </w:t>
      </w:r>
    </w:p>
    <w:p w14:paraId="0000002B"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The development of the child and the constitution of the subject</w:t>
      </w:r>
    </w:p>
    <w:p w14:paraId="0000002C" w14:textId="77777777" w:rsidR="00320CA7" w:rsidRDefault="00840652" w:rsidP="5D3B35EC">
      <w:pPr>
        <w:spacing w:line="360" w:lineRule="auto"/>
        <w:rPr>
          <w:rFonts w:ascii="Verdana" w:eastAsia="Verdana" w:hAnsi="Verdana" w:cs="Verdana"/>
          <w:b/>
          <w:bCs/>
          <w:sz w:val="24"/>
          <w:szCs w:val="24"/>
        </w:rPr>
      </w:pPr>
      <w:r w:rsidRPr="5D3B35EC">
        <w:rPr>
          <w:rFonts w:ascii="Verdana" w:eastAsia="Verdana" w:hAnsi="Verdana" w:cs="Verdana"/>
          <w:b/>
          <w:bCs/>
          <w:sz w:val="24"/>
          <w:szCs w:val="24"/>
        </w:rPr>
        <w:t xml:space="preserve"> </w:t>
      </w:r>
    </w:p>
    <w:p w14:paraId="0000002D"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We know that, since the early stages of his teachings, Lacan emphasises the distinction between the development of the child and the constitution of the subject, situating the logic of their inscription: development is shaped by the progression of maturational stages, biologically determined, and by progressive acquisitions of skills. The logic of subject constitution, on the contrary, is that of the inscription of the lack of the object (Lacan, 2003b), from which the subject organises itself. It is the insufficiency of the function that finds the psyche (Lacan, 2003e). Subjective constitution is understood as the effect of the subject's relation to the Other (it is not a spontaneous movement; it depends on the Other). Lacan formulated in various ways what will be affirmed in </w:t>
      </w:r>
      <w:r w:rsidRPr="5D3B35EC">
        <w:rPr>
          <w:rFonts w:ascii="Verdana" w:eastAsia="Verdana" w:hAnsi="Verdana" w:cs="Verdana"/>
          <w:i/>
          <w:iCs/>
          <w:sz w:val="24"/>
          <w:szCs w:val="24"/>
        </w:rPr>
        <w:t>Seminar 11</w:t>
      </w:r>
      <w:r w:rsidRPr="5D3B35EC">
        <w:rPr>
          <w:rFonts w:ascii="Verdana" w:eastAsia="Verdana" w:hAnsi="Verdana" w:cs="Verdana"/>
          <w:sz w:val="24"/>
          <w:szCs w:val="24"/>
        </w:rPr>
        <w:t>: that fundamental exchanges, including sex, are regulated by forms of alliance, governed by the signifier; there is no biological language to organise the process (Lacan, 1998b).</w:t>
      </w:r>
    </w:p>
    <w:p w14:paraId="0000002E"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To address this issue, it was already clear that it would be necessary to differentiate between the successive ordering in time (diachrony) of the logical operations of subject constitution and the perspective of child development. But the problem is that it was possible to observe that there is in Lacan's text an uncritical slippage between the terms subject in constitution and child, they frequently substitute and alternate themselves.</w:t>
      </w:r>
    </w:p>
    <w:p w14:paraId="0000002F"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This is a problem because these "slippages" sustain, in the Lacanian text, an understanding of subjectivation much closer to developmental conceptions than we would like to suppose. After all, we learn from the </w:t>
      </w:r>
      <w:r w:rsidRPr="5D3B35EC">
        <w:rPr>
          <w:rFonts w:ascii="Verdana" w:eastAsia="Verdana" w:hAnsi="Verdana" w:cs="Verdana"/>
          <w:sz w:val="24"/>
          <w:szCs w:val="24"/>
        </w:rPr>
        <w:lastRenderedPageBreak/>
        <w:t>same Lacan that the subject does not develop and does not stop constituting itself.</w:t>
      </w:r>
    </w:p>
    <w:p w14:paraId="00000030"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consequences of these "slippages" are not only clinical but also obviously political. It was for this reason the question of "who is the child in Lacan's theory?" has become, for me, central to the politics of psychoanalysis with children. </w:t>
      </w:r>
    </w:p>
    <w:p w14:paraId="00000031"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It is within the context of this discussion, which performs both understandings and concrete actions in clinical practice, that the methodological proposal of Child as method has provided us with the means to analyse and confront the consequences of the "slippage" between the terms of subject constitution and development in Lacan.</w:t>
      </w:r>
    </w:p>
    <w:p w14:paraId="00000032"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Within the specific framework of Child as method, we ask ourselves: "What can the trope of the child in Lacan's work tell us about psychoanalysis?" Does this reading, methodologically oriented, affects the understandings of the constitution of the subject that we have shared? In other words: the hypothesis (which has been confirmed) is that, by interrogating the concept of the child within Lacan's texts, it would be possible to discern the influence of developmental psychology on psychoanalysis and, consequently, to analyse the relations that were imprinted there between child, subject and the Freudian notion of infantile.</w:t>
      </w:r>
    </w:p>
    <w:p w14:paraId="00000033"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Well, in order to delimit a field of research, childhoods would need to be named in their plural form to mark the geopolitics of their determination. Without taking a position, we may end up supporting, through our research, the production of an imaginary that creates and deepens inequalities. And from this, psychoanalysis does not escape by mere vocation.</w:t>
      </w:r>
    </w:p>
    <w:p w14:paraId="00000034"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Cultural and social determinants impose themselves: markers of class, race, gender, and disability intersect the experience of childhood to decide that our era does not have a characteristic childhood, that there is not only one way for it to exist. The designated place for children in the </w:t>
      </w:r>
      <w:r w:rsidRPr="5D3B35EC">
        <w:rPr>
          <w:rFonts w:ascii="Verdana" w:eastAsia="Verdana" w:hAnsi="Verdana" w:cs="Verdana"/>
          <w:sz w:val="24"/>
          <w:szCs w:val="24"/>
        </w:rPr>
        <w:lastRenderedPageBreak/>
        <w:t>social bond is not the same for all children who inhabit the same historical time.</w:t>
      </w:r>
    </w:p>
    <w:p w14:paraId="00000035"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That is why counter-hegemonic childhoods, which, as we know, question models of development, problematising their establishment and the possibility of any normatisation, justify and radicalise research questions. Faced with these experiences, the question increases, gaining new contours: it would be necessary to ask about the possibility of the universalism of a theory of the constitution of the subject to support the anthropological variation of childhoods, in addition to discussing the elements that would broaden this possibility.</w:t>
      </w:r>
    </w:p>
    <w:p w14:paraId="00000036"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We know that the childhood that proclaims itself as universal and in need of no qualifications is just one among the many diverse experiences that unfold in human existence. This universal childhood, which refuses to acknowledge its own characteristics, is, in Brazil, white, rich, and from cisgender, heterosexual, and two-parent families, without any classified disabilities. These are the children who fit when the phrase "men, women, and children" is casually and thoughtlessly used to designate population groups and, in one fell swoop, remove gender and sexuality from the child's experience. The childhoods that confront such condition and universality, which always require an additional descriptor to refer to them (such as Black children, poor children, children with disabilities, transgender children, foster children), precisely because they complicate the universalisation of childhood as a socio-political category, are therefore counter-hegemonic childhoods (Katz, 2022). They represent ways of living that do not conform to the experiential and representative unity of what has been designated as the “majority”, and they also do not conform to the supposed identity of experiences that the dominant ideological conditioning of contemporary life seeks to impose.</w:t>
      </w:r>
    </w:p>
    <w:p w14:paraId="00000037"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On our part, it is urgent to question whether, as psychoanalysts, we engage in political debates by actively confronting segregation, or if, by using our specific ways of understanding and articulating subjective </w:t>
      </w:r>
      <w:r w:rsidRPr="5D3B35EC">
        <w:rPr>
          <w:rFonts w:ascii="Verdana" w:eastAsia="Verdana" w:hAnsi="Verdana" w:cs="Verdana"/>
          <w:sz w:val="24"/>
          <w:szCs w:val="24"/>
        </w:rPr>
        <w:lastRenderedPageBreak/>
        <w:t>structure, we inadvertently contribute to the consolidation of discourses that pathologise life, particularly poverty.</w:t>
      </w:r>
    </w:p>
    <w:p w14:paraId="00000038"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To do so, we need to problematise the imaginary consistency embedded in certain ways of saying the child and their family, which are also present within psychoanalysis. We must consider whether these modes, in many cases, serve the demand of a science that seeks to universalise the particular towards an ideal (Beer, 2020), thereby compromising the understanding and recognition of the particularities of human experiences.</w:t>
      </w:r>
    </w:p>
    <w:p w14:paraId="00000039" w14:textId="77777777" w:rsidR="00320CA7" w:rsidRDefault="00840652" w:rsidP="5D3B35EC">
      <w:pPr>
        <w:spacing w:line="360" w:lineRule="auto"/>
        <w:ind w:firstLine="708"/>
        <w:rPr>
          <w:rFonts w:ascii="Verdana" w:eastAsia="Verdana" w:hAnsi="Verdana" w:cs="Verdana"/>
          <w:sz w:val="24"/>
          <w:szCs w:val="24"/>
        </w:rPr>
      </w:pPr>
      <w:r w:rsidRPr="5D3B35EC">
        <w:rPr>
          <w:rFonts w:ascii="Verdana" w:eastAsia="Verdana" w:hAnsi="Verdana" w:cs="Verdana"/>
          <w:sz w:val="24"/>
          <w:szCs w:val="24"/>
        </w:rPr>
        <w:t>For reasons such as these, confronting the universal also means, from the perspective and position of clinicians and psychoanalysts, questioning the theoretical production of psychoanalysis in order to territorialise and racialise the experience of the child.</w:t>
      </w:r>
    </w:p>
    <w:p w14:paraId="0000003A"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 </w:t>
      </w:r>
    </w:p>
    <w:p w14:paraId="0000003B"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Child Effect and Child Event</w:t>
      </w:r>
    </w:p>
    <w:p w14:paraId="0000003C" w14:textId="77777777" w:rsidR="00320CA7" w:rsidRDefault="00840652" w:rsidP="5D3B35EC">
      <w:pPr>
        <w:spacing w:line="360" w:lineRule="auto"/>
        <w:rPr>
          <w:rFonts w:ascii="Verdana" w:eastAsia="Verdana" w:hAnsi="Verdana" w:cs="Verdana"/>
          <w:b/>
          <w:bCs/>
          <w:sz w:val="24"/>
          <w:szCs w:val="24"/>
        </w:rPr>
      </w:pPr>
      <w:r w:rsidRPr="5D3B35EC">
        <w:rPr>
          <w:rFonts w:ascii="Verdana" w:eastAsia="Verdana" w:hAnsi="Verdana" w:cs="Verdana"/>
          <w:b/>
          <w:bCs/>
          <w:sz w:val="24"/>
          <w:szCs w:val="24"/>
        </w:rPr>
        <w:t xml:space="preserve"> </w:t>
      </w:r>
    </w:p>
    <w:p w14:paraId="0000003D" w14:textId="77777777" w:rsidR="00320CA7" w:rsidRDefault="00840652" w:rsidP="5D3B35EC">
      <w:pPr>
        <w:spacing w:line="360" w:lineRule="auto"/>
        <w:ind w:firstLine="708"/>
        <w:rPr>
          <w:rFonts w:ascii="Verdana" w:eastAsia="Verdana" w:hAnsi="Verdana" w:cs="Verdana"/>
          <w:sz w:val="24"/>
          <w:szCs w:val="24"/>
        </w:rPr>
      </w:pPr>
      <w:r w:rsidRPr="5D3B35EC">
        <w:rPr>
          <w:rFonts w:ascii="Verdana" w:eastAsia="Verdana" w:hAnsi="Verdana" w:cs="Verdana"/>
          <w:sz w:val="24"/>
          <w:szCs w:val="24"/>
        </w:rPr>
        <w:t xml:space="preserve">In this path and taking the trope of the child as a key element in various developmental discourses, we have analysed the key writings and seminars in the formation of psychoanalysts working with children. With Child as method, understanding that the child is an interpretive and narrative position from which multiple readings can be constellated (Burman, 2019), we have interrogated the status of the child in Lacan's work. </w:t>
      </w:r>
    </w:p>
    <w:p w14:paraId="0000003E"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idea was to involve psychoanalysis in the debate on childhood within an established framework of intersectionality, and above all, to include itself as something that also needs to be analysed and reflected upon. </w:t>
      </w:r>
    </w:p>
    <w:p w14:paraId="0000003F"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As an analytical strategy to approach geopolitically and historically determined childhoods, Child as method has provided me with the opportunity to make psychoanalysis function as a theory that supports its ethical-political disposition in constructing clinical practice and research. It is important to note that this effort is not merely a theoretical speculation. </w:t>
      </w:r>
      <w:r w:rsidRPr="5D3B35EC">
        <w:rPr>
          <w:rFonts w:ascii="Verdana" w:eastAsia="Verdana" w:hAnsi="Verdana" w:cs="Verdana"/>
          <w:sz w:val="24"/>
          <w:szCs w:val="24"/>
        </w:rPr>
        <w:lastRenderedPageBreak/>
        <w:t>As Marga Vicedo (2021; 2022) reminds us, science changes people's lives, and that is the dimension of our commitment.</w:t>
      </w:r>
    </w:p>
    <w:p w14:paraId="00000040"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Guided by the epistemic pact of Child as method</w:t>
      </w:r>
      <w:r w:rsidRPr="5D3B35EC">
        <w:rPr>
          <w:rFonts w:ascii="Verdana" w:eastAsia="Verdana" w:hAnsi="Verdana" w:cs="Verdana"/>
          <w:i/>
          <w:iCs/>
          <w:sz w:val="24"/>
          <w:szCs w:val="24"/>
        </w:rPr>
        <w:t xml:space="preserve"> </w:t>
      </w:r>
      <w:r w:rsidRPr="5D3B35EC">
        <w:rPr>
          <w:rFonts w:ascii="Verdana" w:eastAsia="Verdana" w:hAnsi="Verdana" w:cs="Verdana"/>
          <w:sz w:val="24"/>
          <w:szCs w:val="24"/>
        </w:rPr>
        <w:t>(Burman, 2019), I revisited Lacan's text and discovered two distinct ways of addressing the child. These tropes I have termed "Child-Effect" and "Child-Event." The designations "Child-Effect" and "Child-Event" are intended to differentiate the terms and approaches regarding the idea of the child that I encountered in Lacan's text whenever he refers to the child. They do not propose the selection of a singular child as "the true" Lacanian child, but rather, together, they point to the relevance of considering, in both clinical practice and politics, the child conceived within the realm of effect and within the realm of event.</w:t>
      </w:r>
    </w:p>
    <w:p w14:paraId="00000041"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This differentiation has allowed me to discern the relationships between development and constitution that are present in Lacan's text, extracting from it the political implications of the often-uncritical interchange and substitution between the notions of "subject in constitution" and "child."</w:t>
      </w:r>
    </w:p>
    <w:p w14:paraId="00000042"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 </w:t>
      </w:r>
    </w:p>
    <w:p w14:paraId="00000043"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 xml:space="preserve">Child Effect </w:t>
      </w:r>
    </w:p>
    <w:p w14:paraId="00000044"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 </w:t>
      </w:r>
    </w:p>
    <w:p w14:paraId="00000045"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The child-effect, as depicted in Lacan's text, is the child who emerges as a result of constitutive operations, forged between the maternal and paternal functions. While referred to as a child in the text, it is a clear reference to the subjects who constitute themselves in response to the position assigned to them in the field of the Other, as a consequence of an essentially symbolic operation.</w:t>
      </w:r>
    </w:p>
    <w:p w14:paraId="00000046"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 xml:space="preserve">Lacan (2012) formulates it as follows in </w:t>
      </w:r>
      <w:r w:rsidRPr="5D3B35EC">
        <w:rPr>
          <w:rFonts w:ascii="Verdana" w:eastAsia="Verdana" w:hAnsi="Verdana" w:cs="Verdana"/>
          <w:i/>
          <w:iCs/>
          <w:sz w:val="24"/>
          <w:szCs w:val="24"/>
        </w:rPr>
        <w:t>Address on Child Psychoses</w:t>
      </w:r>
      <w:r>
        <w:rPr>
          <w:rFonts w:ascii="Verdana" w:eastAsia="Verdana" w:hAnsi="Verdana" w:cs="Verdana"/>
          <w:sz w:val="24"/>
          <w:szCs w:val="24"/>
        </w:rPr>
        <w:t xml:space="preserve">: "obtaining a psychotic child requires at least two generations work, the child being the fruit of this work in the third" (p. 270). In the </w:t>
      </w:r>
      <w:r w:rsidRPr="5D3B35EC">
        <w:rPr>
          <w:rFonts w:ascii="Verdana" w:eastAsia="Verdana" w:hAnsi="Verdana" w:cs="Verdana"/>
          <w:i/>
          <w:iCs/>
          <w:sz w:val="24"/>
          <w:szCs w:val="24"/>
        </w:rPr>
        <w:t>Geneva Lecture on the Symptom</w:t>
      </w:r>
      <w:r>
        <w:rPr>
          <w:rFonts w:ascii="Verdana" w:eastAsia="Verdana" w:hAnsi="Verdana" w:cs="Verdana"/>
          <w:sz w:val="24"/>
          <w:szCs w:val="24"/>
        </w:rPr>
        <w:t xml:space="preserve"> (Lacan, 1989), Lacan states, “Parents mould the subject in this function that I call </w:t>
      </w:r>
      <w:r w:rsidRPr="5D3B35EC">
        <w:rPr>
          <w:rFonts w:ascii="Verdana" w:eastAsia="Verdana" w:hAnsi="Verdana" w:cs="Verdana"/>
          <w:i/>
          <w:iCs/>
          <w:sz w:val="24"/>
          <w:szCs w:val="24"/>
        </w:rPr>
        <w:t>'symbolism’</w:t>
      </w:r>
      <w:r>
        <w:rPr>
          <w:rFonts w:ascii="Verdana" w:eastAsia="Verdana" w:hAnsi="Verdana" w:cs="Verdana"/>
          <w:sz w:val="24"/>
          <w:szCs w:val="24"/>
        </w:rPr>
        <w:t xml:space="preserve">.” (p. 13) In the same </w:t>
      </w:r>
      <w:r>
        <w:rPr>
          <w:rFonts w:ascii="Verdana" w:eastAsia="Verdana" w:hAnsi="Verdana" w:cs="Verdana"/>
          <w:sz w:val="24"/>
          <w:szCs w:val="24"/>
        </w:rPr>
        <w:lastRenderedPageBreak/>
        <w:t>lecture, Lacan explains that Hans</w:t>
      </w:r>
      <w:r>
        <w:rPr>
          <w:rFonts w:ascii="Verdana" w:eastAsia="Verdana" w:hAnsi="Verdana" w:cs="Verdana"/>
          <w:sz w:val="24"/>
          <w:szCs w:val="24"/>
          <w:vertAlign w:val="superscript"/>
        </w:rPr>
        <w:footnoteReference w:id="7"/>
      </w:r>
      <w:r>
        <w:rPr>
          <w:rFonts w:ascii="Verdana" w:eastAsia="Verdana" w:hAnsi="Verdana" w:cs="Verdana"/>
          <w:sz w:val="24"/>
          <w:szCs w:val="24"/>
        </w:rPr>
        <w:t xml:space="preserve"> developed the symptoms he did “owing to the fact, to be sure, that he has a certain type of mother and a certain type of father." (p. 15)                                    </w:t>
      </w:r>
    </w:p>
    <w:p w14:paraId="00000047"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 </w:t>
      </w:r>
    </w:p>
    <w:p w14:paraId="00000048"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Child Event</w:t>
      </w:r>
    </w:p>
    <w:p w14:paraId="00000049" w14:textId="77777777" w:rsidR="00320CA7" w:rsidRDefault="00840652" w:rsidP="5D3B35EC">
      <w:pPr>
        <w:spacing w:line="360" w:lineRule="auto"/>
        <w:rPr>
          <w:rFonts w:ascii="Verdana" w:eastAsia="Verdana" w:hAnsi="Verdana" w:cs="Verdana"/>
          <w:b/>
          <w:bCs/>
          <w:i/>
          <w:iCs/>
          <w:sz w:val="24"/>
          <w:szCs w:val="24"/>
        </w:rPr>
      </w:pPr>
      <w:r w:rsidRPr="5D3B35EC">
        <w:rPr>
          <w:rFonts w:ascii="Verdana" w:eastAsia="Verdana" w:hAnsi="Verdana" w:cs="Verdana"/>
          <w:b/>
          <w:bCs/>
          <w:i/>
          <w:iCs/>
          <w:sz w:val="24"/>
          <w:szCs w:val="24"/>
        </w:rPr>
        <w:t xml:space="preserve"> </w:t>
      </w:r>
    </w:p>
    <w:p w14:paraId="0000004A"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In contrast to that, the child event is not a mere effect of what the Other does to them; it is the subject in action. It refers to the child as an active participant in their own situations.</w:t>
      </w:r>
    </w:p>
    <w:p w14:paraId="0000004B" w14:textId="77777777" w:rsidR="00320CA7" w:rsidRDefault="00840652" w:rsidP="5D3B35EC">
      <w:pPr>
        <w:spacing w:line="360" w:lineRule="auto"/>
        <w:ind w:firstLine="708"/>
        <w:rPr>
          <w:rFonts w:ascii="Verdana" w:eastAsia="Verdana" w:hAnsi="Verdana" w:cs="Verdana"/>
          <w:sz w:val="24"/>
          <w:szCs w:val="24"/>
        </w:rPr>
      </w:pPr>
      <w:r w:rsidRPr="5D3B35EC">
        <w:rPr>
          <w:rFonts w:ascii="Verdana" w:eastAsia="Verdana" w:hAnsi="Verdana" w:cs="Verdana"/>
          <w:sz w:val="24"/>
          <w:szCs w:val="24"/>
        </w:rPr>
        <w:t>I initially named it the "child-child" due to its disruptive perspective on action. However, Ian Parker (Personal Communication, May 2022) made me aware of the essentialist connotations associated with that name, which contradicted what I claimed to hear in Lacan's formulation. As a result, we renamed it to emphasise the child's experience as an event - one that is open to the real. In this case, I refer to the event in the sense forged by Badiou (1988/2013): it decides/marks a different "after" from the "before", thereby introducing discontinuity. Contingency assumes a determining value in this encounter.</w:t>
      </w:r>
    </w:p>
    <w:p w14:paraId="0000004C"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 xml:space="preserve">The trope of </w:t>
      </w:r>
      <w:r w:rsidRPr="5D3B35EC">
        <w:rPr>
          <w:rFonts w:ascii="Verdana" w:eastAsia="Verdana" w:hAnsi="Verdana" w:cs="Verdana"/>
          <w:i/>
          <w:iCs/>
          <w:sz w:val="24"/>
          <w:szCs w:val="24"/>
        </w:rPr>
        <w:t>child event</w:t>
      </w:r>
      <w:r>
        <w:rPr>
          <w:rFonts w:ascii="Verdana" w:eastAsia="Verdana" w:hAnsi="Verdana" w:cs="Verdana"/>
          <w:sz w:val="24"/>
          <w:szCs w:val="24"/>
        </w:rPr>
        <w:t xml:space="preserve"> designates the operation in which the subject constitutes themselves as a response of the signifier to the real. As Sauret (1998) states, "whether it is made of acceptance or refusal, the subject emerges as a consequence, bearing the mark of that refusal or acceptance" (p. 16)</w:t>
      </w:r>
      <w:r>
        <w:rPr>
          <w:rFonts w:ascii="Verdana" w:eastAsia="Verdana" w:hAnsi="Verdana" w:cs="Verdana"/>
          <w:sz w:val="24"/>
          <w:szCs w:val="24"/>
          <w:vertAlign w:val="superscript"/>
        </w:rPr>
        <w:footnoteReference w:id="8"/>
      </w:r>
      <w:r>
        <w:rPr>
          <w:rFonts w:ascii="Verdana" w:eastAsia="Verdana" w:hAnsi="Verdana" w:cs="Verdana"/>
          <w:sz w:val="24"/>
          <w:szCs w:val="24"/>
        </w:rPr>
        <w:t>.</w:t>
      </w:r>
    </w:p>
    <w:p w14:paraId="0000004D"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child event emerges in Lacan's interpretation of the "small marks" (1956-57/2020, p. 290) left by the observer in the case of Hans. Lacan interprets these marks to bring forth Hans' position: the child is engaged in a game of hide-and-seek with his father, which also includes Freud himself. As Lacan notes, “Hans comes out with things that go </w:t>
      </w:r>
      <w:r w:rsidRPr="5D3B35EC">
        <w:rPr>
          <w:rFonts w:ascii="Verdana" w:eastAsia="Verdana" w:hAnsi="Verdana" w:cs="Verdana"/>
          <w:sz w:val="24"/>
          <w:szCs w:val="24"/>
        </w:rPr>
        <w:lastRenderedPageBreak/>
        <w:t xml:space="preserve">beyond what Freud himself could foresee” (1956-57/2020, p. 297). Hans is in a perpetual mockery that colours all of his replies to his father and sets the tone (1956-57/2020, p. 290). Lacan considers that when Hans realises that his father is excessively interested in the content of his mythical construction, the boy tries to evade his understanding through the game of hide-and-seek. In a way, he defends himself against his father's excesses by integrating his father's formulations into his mythical construction (1956-57/2020, p. 297). “(...) children's stories possess this disconcerting character of triggering our laughter, we include them in the perspective of the naive, but we know that this naivety is not always to be taken at face value. There is </w:t>
      </w:r>
      <w:r w:rsidRPr="5D3B35EC">
        <w:rPr>
          <w:rFonts w:ascii="Verdana" w:eastAsia="Verdana" w:hAnsi="Verdana" w:cs="Verdana"/>
          <w:i/>
          <w:iCs/>
          <w:sz w:val="24"/>
          <w:szCs w:val="24"/>
        </w:rPr>
        <w:t xml:space="preserve">being naiva </w:t>
      </w:r>
      <w:r w:rsidRPr="5D3B35EC">
        <w:rPr>
          <w:rFonts w:ascii="Verdana" w:eastAsia="Verdana" w:hAnsi="Verdana" w:cs="Verdana"/>
          <w:sz w:val="24"/>
          <w:szCs w:val="24"/>
        </w:rPr>
        <w:t xml:space="preserve">and there is </w:t>
      </w:r>
      <w:r w:rsidRPr="5D3B35EC">
        <w:rPr>
          <w:rFonts w:ascii="Verdana" w:eastAsia="Verdana" w:hAnsi="Verdana" w:cs="Verdana"/>
          <w:i/>
          <w:iCs/>
          <w:sz w:val="24"/>
          <w:szCs w:val="24"/>
        </w:rPr>
        <w:t>feigning naivety</w:t>
      </w:r>
      <w:r w:rsidRPr="5D3B35EC">
        <w:rPr>
          <w:rFonts w:ascii="Verdana" w:eastAsia="Verdana" w:hAnsi="Verdana" w:cs="Verdana"/>
          <w:sz w:val="24"/>
          <w:szCs w:val="24"/>
        </w:rPr>
        <w:t>.” (1956-57/2020, p. 289).</w:t>
      </w:r>
    </w:p>
    <w:p w14:paraId="0000004E" w14:textId="77777777" w:rsidR="00320CA7" w:rsidRDefault="00320CA7" w:rsidP="5D3B35EC">
      <w:pPr>
        <w:spacing w:line="360" w:lineRule="auto"/>
        <w:rPr>
          <w:rFonts w:ascii="Verdana" w:eastAsia="Verdana" w:hAnsi="Verdana" w:cs="Verdana"/>
          <w:sz w:val="24"/>
          <w:szCs w:val="24"/>
        </w:rPr>
      </w:pPr>
    </w:p>
    <w:p w14:paraId="0000004F"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Child as a Signifier</w:t>
      </w:r>
    </w:p>
    <w:p w14:paraId="00000050"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 </w:t>
      </w:r>
    </w:p>
    <w:p w14:paraId="00000051" w14:textId="77777777" w:rsidR="00320CA7" w:rsidRDefault="00840652" w:rsidP="5D3B35EC">
      <w:pPr>
        <w:spacing w:line="360" w:lineRule="auto"/>
        <w:ind w:firstLine="708"/>
        <w:rPr>
          <w:rFonts w:ascii="Verdana" w:eastAsia="Verdana" w:hAnsi="Verdana" w:cs="Verdana"/>
          <w:sz w:val="24"/>
          <w:szCs w:val="24"/>
        </w:rPr>
      </w:pPr>
      <w:r w:rsidRPr="5D3B35EC">
        <w:rPr>
          <w:rFonts w:ascii="Verdana" w:eastAsia="Verdana" w:hAnsi="Verdana" w:cs="Verdana"/>
          <w:sz w:val="24"/>
          <w:szCs w:val="24"/>
        </w:rPr>
        <w:t>Among the mentioned ways of addressing the child, Child as method has shown that the signifier “child”, in Lacan's text, supports the dual perspective of the effect and the event, as I have situated with these few excerpts from the text. It is not difficult to understand that this is expressed in the text because the experience of the child is constructed between its unavoidable condition as an effect and its response as an event. It is not exactly the child, but the subject that is woven under such tension. This is why it is not of interest to designate one of these as Lacan's child, his "true contribution", or something of the sort.</w:t>
      </w:r>
    </w:p>
    <w:p w14:paraId="00000052" w14:textId="77777777" w:rsidR="00320CA7" w:rsidRDefault="00840652" w:rsidP="5D3B35EC">
      <w:pPr>
        <w:spacing w:line="360" w:lineRule="auto"/>
        <w:ind w:firstLine="708"/>
        <w:rPr>
          <w:rFonts w:ascii="Verdana" w:eastAsia="Verdana" w:hAnsi="Verdana" w:cs="Verdana"/>
          <w:sz w:val="24"/>
          <w:szCs w:val="24"/>
        </w:rPr>
      </w:pPr>
      <w:r w:rsidRPr="5D3B35EC">
        <w:rPr>
          <w:rFonts w:ascii="Verdana" w:eastAsia="Verdana" w:hAnsi="Verdana" w:cs="Verdana"/>
          <w:sz w:val="24"/>
          <w:szCs w:val="24"/>
        </w:rPr>
        <w:t>By situating the discussion in these terms, notice that I also quickly shift between the terms “child” and “subject”, referring to the terms of subjective constitution, and here the problem we face begins to take shape.</w:t>
      </w:r>
    </w:p>
    <w:p w14:paraId="00000053"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We have long understood that the subject is constituted as a response to the real through the signifier, and now we could say- with the slight marks of Hans- that the subject emerges as a response to its place </w:t>
      </w:r>
      <w:r w:rsidRPr="5D3B35EC">
        <w:rPr>
          <w:rFonts w:ascii="Verdana" w:eastAsia="Verdana" w:hAnsi="Verdana" w:cs="Verdana"/>
          <w:sz w:val="24"/>
          <w:szCs w:val="24"/>
        </w:rPr>
        <w:lastRenderedPageBreak/>
        <w:t>in the Other, which is its condition as an effect. Ultimately, the subject is realised as a response to the symbolic.</w:t>
      </w:r>
    </w:p>
    <w:p w14:paraId="00000054"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However, we have not yet been able to understand why, in Lacan's texts and seminars, the signifier “child” - which carries with it the mark of the developing body - easily supersedes the perspective of the subject's constitution. If we are politically interested in maintaining the distinction between development and constitution, which Lacan insisted on to uphold his teachings, this passage is not without value. Rather than understanding why this slippage occurs, it is important to extract its consequences for the field.</w:t>
      </w:r>
    </w:p>
    <w:p w14:paraId="00000055"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On one hand, there is this: Lacan's activism has the fundamental reasons that support the “return to Freud” that shaped his teaching. On the other, and no less important, theories of child development are not apolitical. It is as Burman (2016) warns, already in the first chapter of Deconstructing</w:t>
      </w:r>
      <w:r w:rsidRPr="5D3B35EC">
        <w:rPr>
          <w:rFonts w:ascii="Verdana" w:eastAsia="Verdana" w:hAnsi="Verdana" w:cs="Verdana"/>
          <w:i/>
          <w:iCs/>
          <w:sz w:val="24"/>
          <w:szCs w:val="24"/>
        </w:rPr>
        <w:t xml:space="preserve"> Development Psychology</w:t>
      </w:r>
      <w:r w:rsidRPr="5D3B35EC">
        <w:rPr>
          <w:rFonts w:ascii="Verdana" w:eastAsia="Verdana" w:hAnsi="Verdana" w:cs="Verdana"/>
          <w:sz w:val="24"/>
          <w:szCs w:val="24"/>
        </w:rPr>
        <w:t>: "Moreover, turning the complex disorder of individual development into orderly steps to maturity reflects explicit social interests in maintaining social control within and between social groups – whether at the level of com- munity, class or nation" (p. 27); "the project of individual (child) development became tied to a wider model of social and economic development that was being violently imposed (via colonial invasion and occupation) as well as intellectually formulated. This model in turn reinscribed the gendered and racialised privilege of the cultural masculinity of the West as the normalised model of the nation state" (p. 17).</w:t>
      </w:r>
    </w:p>
    <w:p w14:paraId="00000056" w14:textId="77777777" w:rsidR="00320CA7" w:rsidRDefault="00840652" w:rsidP="5D3B35EC">
      <w:pPr>
        <w:spacing w:line="360" w:lineRule="auto"/>
        <w:rPr>
          <w:rFonts w:ascii="Verdana" w:eastAsia="Verdana" w:hAnsi="Verdana" w:cs="Verdana"/>
          <w:b/>
          <w:bCs/>
          <w:sz w:val="24"/>
          <w:szCs w:val="24"/>
        </w:rPr>
      </w:pPr>
      <w:r w:rsidRPr="5D3B35EC">
        <w:rPr>
          <w:rFonts w:ascii="Verdana" w:eastAsia="Verdana" w:hAnsi="Verdana" w:cs="Verdana"/>
          <w:b/>
          <w:bCs/>
          <w:sz w:val="24"/>
          <w:szCs w:val="24"/>
        </w:rPr>
        <w:t xml:space="preserve"> </w:t>
      </w:r>
    </w:p>
    <w:p w14:paraId="00000057"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 xml:space="preserve">Child As method Reading Lacan </w:t>
      </w:r>
    </w:p>
    <w:p w14:paraId="00000058"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 </w:t>
      </w:r>
    </w:p>
    <w:p w14:paraId="00000059"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Thus, Child as method, in this research, has been the methodological path that: </w:t>
      </w:r>
    </w:p>
    <w:p w14:paraId="0000005A"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1 - allows us to listen in the text to these uncritical passages and substitutions between child and subject in constitution; </w:t>
      </w:r>
    </w:p>
    <w:p w14:paraId="0000005B"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lastRenderedPageBreak/>
        <w:t xml:space="preserve">2 - allows us to pay attention to the political consequences that the infiltration of the developmental perspective produces for psychoanalysis; </w:t>
      </w:r>
    </w:p>
    <w:p w14:paraId="0000005C"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3 - by analysing the elements that entangle development and constitution, perspectives their separation and the consequent condition for psychoanalysis to engage in an intersectional approach to childhoods: "complicating universals" (Cassin, 2019) and not giving in to pathologising and segregating models.</w:t>
      </w:r>
    </w:p>
    <w:p w14:paraId="0000005D"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Considering, then, we have learned from Lacan that the subject does not develop nor cease to constitute themselves, the realisation that we have naturalised the substitution, at a synonymous level, of subject in constitution with child (which favours its confusion) has raised a new question: is there something specific that occurs during the time of childhood regarding subjective constitution that allows for this construction?</w:t>
      </w:r>
    </w:p>
    <w:p w14:paraId="0000005E"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The “child”, taken as a critical analytical object, has shown that Lacan's quick transition between the terms child and subject (in constitution) exposes the influence of developmental theories on analytic thinking.</w:t>
      </w:r>
    </w:p>
    <w:p w14:paraId="0000005F"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With the analytical terms of effect and event in mind, I consider that understanding the experience of childhood under the logic of the “child effect” (symbolic overdetermination) would allow for an approximate forceful connection with developmental psychology. What bars the harassment and separates the developmental perspective from the logic of subjective constitution, is the recognition of the event as an inescapable element of the constitutive logic. It is the understanding that the subject is produced in the interplay between effect and event.</w:t>
      </w:r>
    </w:p>
    <w:p w14:paraId="00000060"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From this point on, the question focuses on the constitutive logic: is there something specific to the time of childhood?</w:t>
      </w:r>
    </w:p>
    <w:p w14:paraId="00000061"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To elaborate on the answer, it is worth noting that as a logical time, time counts synchronically. However, it is necessary to consider that as the subject relates to the unfolding and chaining of what is established within this logic, time is also realised as a diachronic experience: first one </w:t>
      </w:r>
      <w:r w:rsidRPr="5D3B35EC">
        <w:rPr>
          <w:rFonts w:ascii="Verdana" w:eastAsia="Verdana" w:hAnsi="Verdana" w:cs="Verdana"/>
          <w:sz w:val="24"/>
          <w:szCs w:val="24"/>
        </w:rPr>
        <w:lastRenderedPageBreak/>
        <w:t>thing and then another, which can even reinterpret the first and change its meaning.</w:t>
      </w:r>
    </w:p>
    <w:p w14:paraId="00000062"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implicit reference to the chronological time of childhood as the beginning of life (and therefore associated with the child) does not mean that chronological time alone can define childhood. Some authors come to our aid: echoing Lacan's observation that the case of Hans is more exemplary than the others he discussed in </w:t>
      </w:r>
      <w:r w:rsidRPr="5D3B35EC">
        <w:rPr>
          <w:rFonts w:ascii="Verdana" w:eastAsia="Verdana" w:hAnsi="Verdana" w:cs="Verdana"/>
          <w:i/>
          <w:iCs/>
          <w:sz w:val="24"/>
          <w:szCs w:val="24"/>
        </w:rPr>
        <w:t>Seminar 4</w:t>
      </w:r>
      <w:r w:rsidRPr="5D3B35EC">
        <w:rPr>
          <w:rFonts w:ascii="Verdana" w:eastAsia="Verdana" w:hAnsi="Verdana" w:cs="Verdana"/>
          <w:sz w:val="24"/>
          <w:szCs w:val="24"/>
        </w:rPr>
        <w:t>, because was “seized in the miracle of origins" (Lacan, 1956-1957/2020, p. 296) - Hans questions himself about origins all the time-,  Colette Soler (2018) describes childhood as "the time of firsts" (p. 45).</w:t>
      </w:r>
    </w:p>
    <w:p w14:paraId="00000063"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Italian philosopher Giorgio Agamben (1993) considers childhood as the time and place in which the subject's relationship with language (which is not instantaneous) and culture (which does not come all at once) is established. Agamben is very clear when he states that this "coming" of language marks the child's experience through discontinuities in their relationship with the symbolic universe. His main thesis in </w:t>
      </w:r>
      <w:r w:rsidRPr="5D3B35EC">
        <w:rPr>
          <w:rFonts w:ascii="Verdana" w:eastAsia="Verdana" w:hAnsi="Verdana" w:cs="Verdana"/>
          <w:i/>
          <w:iCs/>
          <w:sz w:val="24"/>
          <w:szCs w:val="24"/>
        </w:rPr>
        <w:t>Infancy and History</w:t>
      </w:r>
      <w:r w:rsidRPr="5D3B35EC">
        <w:rPr>
          <w:rFonts w:ascii="Verdana" w:eastAsia="Verdana" w:hAnsi="Verdana" w:cs="Verdana"/>
          <w:sz w:val="24"/>
          <w:szCs w:val="24"/>
        </w:rPr>
        <w:t xml:space="preserve"> (1993) is that if there were a being who was always a speaker, there would be no knowledge, childhood, or history because this supposed being “would already be directly one with his linguistic nature and would nowhere find any discontinuity or difference where any history or knowledge might be produced.” (Agamben, 1993, p. 7).</w:t>
      </w:r>
    </w:p>
    <w:p w14:paraId="00000064" w14:textId="77777777" w:rsidR="00320CA7" w:rsidRDefault="00320CA7" w:rsidP="5D3B35EC">
      <w:pPr>
        <w:spacing w:line="360" w:lineRule="auto"/>
        <w:ind w:firstLine="720"/>
        <w:rPr>
          <w:rFonts w:ascii="Verdana" w:eastAsia="Verdana" w:hAnsi="Verdana" w:cs="Verdana"/>
          <w:sz w:val="24"/>
          <w:szCs w:val="24"/>
        </w:rPr>
      </w:pPr>
    </w:p>
    <w:p w14:paraId="00000065"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Considering that, at the opening of the time of human life's arrival in the world, the impact is recorded as a real cut that affects the "symbolic place", the place that awaits the little human in the bodies of their reference adults, I understand that what is coming, based on Agamben's thinking, is the interweaving between the registers of experience in Lacan. Faced with the cut, the symbolic and the imaginary articulate themselves. Childhood, understood from the perspective of the time of what is coming forth, the procedural articulation between language and discourse in language (Agamben, 1993, p. 52), is conditioned by the appropriation (in the precise sense of making it one's own) of terms from culture, which are </w:t>
      </w:r>
      <w:r w:rsidRPr="5D3B35EC">
        <w:rPr>
          <w:rFonts w:ascii="Verdana" w:eastAsia="Verdana" w:hAnsi="Verdana" w:cs="Verdana"/>
          <w:sz w:val="24"/>
          <w:szCs w:val="24"/>
        </w:rPr>
        <w:lastRenderedPageBreak/>
        <w:t>registered within a framework between the Imaginary and the Symbolic in relation to the Real (which ex-ists). The expression "it is coming" is here, then, to reveal that the processual and discontinuous nature of the event of life, in the contingency of the life that begins, imposes itself as an opening to the Real.</w:t>
      </w:r>
    </w:p>
    <w:p w14:paraId="00000066" w14:textId="77777777" w:rsidR="00320CA7" w:rsidRDefault="00840652" w:rsidP="5D3B35EC">
      <w:pPr>
        <w:spacing w:line="360" w:lineRule="auto"/>
        <w:ind w:firstLine="720"/>
        <w:rPr>
          <w:rFonts w:ascii="Verdana" w:eastAsia="Verdana" w:hAnsi="Verdana" w:cs="Verdana"/>
          <w:sz w:val="24"/>
          <w:szCs w:val="24"/>
        </w:rPr>
      </w:pPr>
      <w:r>
        <w:rPr>
          <w:rFonts w:ascii="Verdana" w:eastAsia="Verdana" w:hAnsi="Verdana" w:cs="Verdana"/>
          <w:sz w:val="24"/>
          <w:szCs w:val="24"/>
        </w:rPr>
        <w:t>Didier-Weill (1997), a French psychoanalyst, considers that the child maintains a relationship with knowledge that differs from that of adults. This does not mean that the child does not know, but rather that knowledge, in the time of childhood, is produced on different grounds and with different elements. According to him, this different resource is the subjective experience of astonishment: "the experimentation of a sudden event that holds the power to introduce, in the continuity of knowledge, the sudden gap of a discontinuity" (p.17)</w:t>
      </w:r>
      <w:r>
        <w:rPr>
          <w:rFonts w:ascii="Verdana" w:eastAsia="Verdana" w:hAnsi="Verdana" w:cs="Verdana"/>
          <w:sz w:val="24"/>
          <w:szCs w:val="24"/>
          <w:vertAlign w:val="superscript"/>
        </w:rPr>
        <w:footnoteReference w:id="9"/>
      </w:r>
      <w:r>
        <w:rPr>
          <w:rFonts w:ascii="Verdana" w:eastAsia="Verdana" w:hAnsi="Verdana" w:cs="Verdana"/>
          <w:sz w:val="24"/>
          <w:szCs w:val="24"/>
        </w:rPr>
        <w:t>. This capacity, which adults may eventually rediscover in their relationship with sports and art, he says, the child possesses in relation to life. It is through this mode of relating to experience, embracing gaps and discontinuity, that the child relates to knowledge.</w:t>
      </w:r>
    </w:p>
    <w:p w14:paraId="00000067"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He warns us that the child's particular relationship with knowledge makes it clear that "beyond its innocence regarding knowledge, the child is less innocent than the adult in the face of the real" (p. 27). The child knows about themselves and the world they inhabit, enduring the discontinuities and gaps that adults stitch together with various resources, and among them is a specific relationship with knowledge.</w:t>
      </w:r>
    </w:p>
    <w:p w14:paraId="00000068"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In Lacan's seminar on object relations, he formulates the foundations of the symbolics’ work on the real, which shapes the child's entry into language:  “the symbolic order, as distinct from the real, enters the real like a ploughshare and introduces an originary dimension.” (Lacan, 1956-57/2020, p. 230). Reminding us that the Real is produced </w:t>
      </w:r>
      <w:r w:rsidRPr="5D3B35EC">
        <w:rPr>
          <w:rFonts w:ascii="Verdana" w:eastAsia="Verdana" w:hAnsi="Verdana" w:cs="Verdana"/>
          <w:sz w:val="24"/>
          <w:szCs w:val="24"/>
        </w:rPr>
        <w:lastRenderedPageBreak/>
        <w:t>from the Symbolic, he adds: the signifier “plays the role of a ploughshare that will furrow the real in a new way.” (Lacan, 1956-57/2020, p. 299).</w:t>
      </w:r>
    </w:p>
    <w:p w14:paraId="00000069"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That's how we understand that, in the time of childhood, the subject experiences the condition of openness to the real as a means of actualising their presence in the field of the Other. While for adults, this collision reveals itself in astonishment, in the time of the arrival of language, this condition is not one of surprise.</w:t>
      </w:r>
    </w:p>
    <w:p w14:paraId="0000006A"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 recall the question that guided us: is there something specific that takes place in the time of childhood regarding subjective constitution? Well, to support the openness to the real as something that determines a different configuration of subjective experience in childhood, rather than as a mere quantity ("more open to the real"), we need to extend the work to the notion of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as </w:t>
      </w:r>
      <w:r w:rsidRPr="5D3B35EC">
        <w:rPr>
          <w:rFonts w:ascii="Verdana" w:eastAsia="Verdana" w:hAnsi="Verdana" w:cs="Verdana"/>
          <w:i/>
          <w:iCs/>
          <w:sz w:val="24"/>
          <w:szCs w:val="24"/>
        </w:rPr>
        <w:t>moterialism</w:t>
      </w:r>
      <w:r w:rsidRPr="5D3B35EC">
        <w:rPr>
          <w:rFonts w:ascii="Verdana" w:eastAsia="Verdana" w:hAnsi="Verdana" w:cs="Verdana"/>
          <w:sz w:val="24"/>
          <w:szCs w:val="24"/>
        </w:rPr>
        <w:t xml:space="preserve"> (</w:t>
      </w:r>
      <w:r w:rsidRPr="5D3B35EC">
        <w:rPr>
          <w:rFonts w:ascii="Verdana" w:eastAsia="Verdana" w:hAnsi="Verdana" w:cs="Verdana"/>
          <w:i/>
          <w:iCs/>
          <w:sz w:val="24"/>
          <w:szCs w:val="24"/>
        </w:rPr>
        <w:t>moterialisme)</w:t>
      </w:r>
      <w:r w:rsidRPr="5D3B35EC">
        <w:rPr>
          <w:rFonts w:ascii="Verdana" w:eastAsia="Verdana" w:hAnsi="Verdana" w:cs="Verdana"/>
          <w:sz w:val="24"/>
          <w:szCs w:val="24"/>
        </w:rPr>
        <w:t xml:space="preserve"> (Lacan, 1998c). What matters, after all, is to understand the radicality of the psychoanalytic formulation that childhood is, for the subject, the time of first times (Soler, 2018).</w:t>
      </w:r>
    </w:p>
    <w:p w14:paraId="0000006B" w14:textId="77777777" w:rsidR="00320CA7" w:rsidRDefault="00840652" w:rsidP="5D3B35EC">
      <w:pPr>
        <w:spacing w:line="360" w:lineRule="auto"/>
        <w:ind w:firstLine="720"/>
        <w:rPr>
          <w:rFonts w:ascii="Verdana" w:eastAsia="Verdana" w:hAnsi="Verdana" w:cs="Verdana"/>
          <w:sz w:val="24"/>
          <w:szCs w:val="24"/>
          <w:highlight w:val="cyan"/>
        </w:rPr>
      </w:pPr>
      <w:r w:rsidRPr="5D3B35EC">
        <w:rPr>
          <w:rFonts w:ascii="Verdana" w:eastAsia="Verdana" w:hAnsi="Verdana" w:cs="Verdana"/>
          <w:sz w:val="24"/>
          <w:szCs w:val="24"/>
        </w:rPr>
        <w:t xml:space="preserve">In Geneva, while discussing the dimension of language that lies beneath the signifier, Lacan (1989) presents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in the following terms: What happens is that while the child deals and plays with some of these remnants of language, with the sound mass that accompanies their experience, they produce the coalescence of sexual reality with language (p.11). </w:t>
      </w:r>
    </w:p>
    <w:p w14:paraId="0000006C"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No one escapes language; we all have to respond to its impact on the body, and this happens in a very specific manner inherent to the human condition. From the very first moments of entering the world, we interact with this </w:t>
      </w:r>
      <w:r w:rsidRPr="5D3B35EC">
        <w:rPr>
          <w:rFonts w:ascii="Verdana" w:eastAsia="Verdana" w:hAnsi="Verdana" w:cs="Verdana"/>
          <w:i/>
          <w:iCs/>
          <w:sz w:val="24"/>
          <w:szCs w:val="24"/>
        </w:rPr>
        <w:t>sonic mass</w:t>
      </w:r>
      <w:r w:rsidRPr="5D3B35EC">
        <w:rPr>
          <w:rFonts w:ascii="Verdana" w:eastAsia="Verdana" w:hAnsi="Verdana" w:cs="Verdana"/>
          <w:sz w:val="24"/>
          <w:szCs w:val="24"/>
        </w:rPr>
        <w:t>, which Lacan conceptualised as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a neologism combining language ("langue") with babble ("lalation"), thus already presenting in its name the indistinction of its terms (the </w:t>
      </w:r>
      <w:r w:rsidRPr="5D3B35EC">
        <w:rPr>
          <w:rFonts w:ascii="Verdana" w:eastAsia="Verdana" w:hAnsi="Verdana" w:cs="Verdana"/>
          <w:i/>
          <w:iCs/>
          <w:sz w:val="24"/>
          <w:szCs w:val="24"/>
        </w:rPr>
        <w:t>sonic mass</w:t>
      </w:r>
      <w:r w:rsidRPr="5D3B35EC">
        <w:rPr>
          <w:rFonts w:ascii="Verdana" w:eastAsia="Verdana" w:hAnsi="Verdana" w:cs="Verdana"/>
          <w:sz w:val="24"/>
          <w:szCs w:val="24"/>
        </w:rPr>
        <w:t>, after all).</w:t>
      </w:r>
    </w:p>
    <w:p w14:paraId="0000006D" w14:textId="77777777" w:rsidR="00320CA7" w:rsidRDefault="00840652" w:rsidP="5D3B35EC">
      <w:pPr>
        <w:shd w:val="clear" w:color="auto" w:fill="FFFFFF" w:themeFill="background1"/>
        <w:spacing w:line="360" w:lineRule="auto"/>
        <w:ind w:firstLine="708"/>
        <w:rPr>
          <w:rFonts w:ascii="Verdana" w:eastAsia="Verdana" w:hAnsi="Verdana" w:cs="Verdana"/>
          <w:sz w:val="24"/>
          <w:szCs w:val="24"/>
        </w:rPr>
      </w:pPr>
      <w:r>
        <w:rPr>
          <w:rFonts w:ascii="Verdana" w:eastAsia="Verdana" w:hAnsi="Verdana" w:cs="Verdana"/>
          <w:sz w:val="24"/>
          <w:szCs w:val="24"/>
        </w:rPr>
        <w:t xml:space="preserve">In the encounter between the bodies of the newcomer and the one who receives them, and regardless of the degree of functioning of our ears, </w:t>
      </w:r>
      <w:r w:rsidRPr="5D3B35EC">
        <w:rPr>
          <w:rFonts w:ascii="Verdana" w:eastAsia="Verdana" w:hAnsi="Verdana" w:cs="Verdana"/>
          <w:i/>
          <w:iCs/>
          <w:sz w:val="24"/>
          <w:szCs w:val="24"/>
        </w:rPr>
        <w:t>lalangue</w:t>
      </w:r>
      <w:r>
        <w:rPr>
          <w:rFonts w:ascii="Verdana" w:eastAsia="Verdana" w:hAnsi="Verdana" w:cs="Verdana"/>
          <w:sz w:val="24"/>
          <w:szCs w:val="24"/>
        </w:rPr>
        <w:t xml:space="preserve"> makes the body vibrate. It is this vibration that, by marking </w:t>
      </w:r>
      <w:r>
        <w:rPr>
          <w:rFonts w:ascii="Verdana" w:eastAsia="Verdana" w:hAnsi="Verdana" w:cs="Verdana"/>
          <w:sz w:val="24"/>
          <w:szCs w:val="24"/>
        </w:rPr>
        <w:lastRenderedPageBreak/>
        <w:t xml:space="preserve">the body of the newcomer, makes the coalescence between the terms of life—referred to here as language and sexual reality—occur for the subject. This is the weave that supports the fabric of the subject and reveals the constitutive tension between language ("langue") and </w:t>
      </w:r>
      <w:r w:rsidRPr="5D3B35EC">
        <w:rPr>
          <w:rFonts w:ascii="Verdana" w:eastAsia="Verdana" w:hAnsi="Verdana" w:cs="Verdana"/>
          <w:i/>
          <w:iCs/>
          <w:sz w:val="24"/>
          <w:szCs w:val="24"/>
        </w:rPr>
        <w:t>lalangue</w:t>
      </w:r>
      <w:r>
        <w:rPr>
          <w:rFonts w:ascii="Verdana" w:eastAsia="Verdana" w:hAnsi="Verdana" w:cs="Verdana"/>
          <w:sz w:val="24"/>
          <w:szCs w:val="24"/>
        </w:rPr>
        <w:t xml:space="preserve">. Paulo Sérgio Souza Jr. explains it this way: “language is constructed retroactively from the minimum to the maximum (from the trace to discourse)” and, “on the other hand, </w:t>
      </w:r>
      <w:r w:rsidRPr="5D3B35EC">
        <w:rPr>
          <w:rFonts w:ascii="Verdana" w:eastAsia="Verdana" w:hAnsi="Verdana" w:cs="Verdana"/>
          <w:i/>
          <w:iCs/>
          <w:sz w:val="24"/>
          <w:szCs w:val="24"/>
        </w:rPr>
        <w:t>lalangue</w:t>
      </w:r>
      <w:r>
        <w:rPr>
          <w:rFonts w:ascii="Verdana" w:eastAsia="Verdana" w:hAnsi="Verdana" w:cs="Verdana"/>
          <w:sz w:val="24"/>
          <w:szCs w:val="24"/>
        </w:rPr>
        <w:t xml:space="preserve"> shows itself to be the opposite”, for by its own characteristics, “it would not be in distinction and limit that it resides”</w:t>
      </w:r>
      <w:r>
        <w:rPr>
          <w:rFonts w:ascii="Verdana" w:eastAsia="Verdana" w:hAnsi="Verdana" w:cs="Verdana"/>
          <w:sz w:val="24"/>
          <w:szCs w:val="24"/>
          <w:vertAlign w:val="superscript"/>
        </w:rPr>
        <w:footnoteReference w:id="10"/>
      </w:r>
      <w:r>
        <w:rPr>
          <w:rFonts w:ascii="Verdana" w:eastAsia="Verdana" w:hAnsi="Verdana" w:cs="Verdana"/>
          <w:sz w:val="24"/>
          <w:szCs w:val="24"/>
        </w:rPr>
        <w:t xml:space="preserve"> (2023, p. 85).</w:t>
      </w:r>
    </w:p>
    <w:p w14:paraId="0000006E"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Due to the condition of airiness in the relationship with the symbolic—which, while processing, functions in such a way that its elements are supported by less frequent, fixed, and stable connections—in the gaps and discontinuities that establish themselves among its terms, inherent to the process, it is in this state of relation between language and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that the opening to the real, already referred to in this text, occurs. </w:t>
      </w:r>
    </w:p>
    <w:p w14:paraId="0000006F"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This opening, as we understand from Paulo Sérgio, is not only a disfluency of registers in the symbolic (the signifying chain); the real is also there as a register and, therefore, presents its terms in the modulation of the subject's experience. The opening to the real, here referred to as inherent to the time of childhood, is supported by the relationship of proximity to </w:t>
      </w:r>
      <w:r w:rsidRPr="5D3B35EC">
        <w:rPr>
          <w:rFonts w:ascii="Verdana" w:eastAsia="Verdana" w:hAnsi="Verdana" w:cs="Verdana"/>
          <w:i/>
          <w:iCs/>
          <w:sz w:val="24"/>
          <w:szCs w:val="24"/>
        </w:rPr>
        <w:t>lalangue</w:t>
      </w:r>
      <w:r w:rsidRPr="5D3B35EC">
        <w:rPr>
          <w:rFonts w:ascii="Verdana" w:eastAsia="Verdana" w:hAnsi="Verdana" w:cs="Verdana"/>
          <w:sz w:val="24"/>
          <w:szCs w:val="24"/>
        </w:rPr>
        <w:t>; proximity to that which, by not forming a whole (as language will)—for here the signifier does not stabilise by attaching itself to meaning — its an “integral of the equivoques that its history has let persist” (Lacan, 2001) and remains as a multiplicity of differences etched by vibration in the body (Souza Jr., p. 61).</w:t>
      </w:r>
    </w:p>
    <w:p w14:paraId="00000070"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 always remember my son who, as a baby, to differentiate the trucks he was looking for from the window of our house, called the garbage truck by the sound it made when it passed by: SHSHSHSHSH - </w:t>
      </w:r>
      <w:r w:rsidRPr="5D3B35EC">
        <w:rPr>
          <w:rFonts w:ascii="Verdana" w:eastAsia="Verdana" w:hAnsi="Verdana" w:cs="Verdana"/>
          <w:sz w:val="24"/>
          <w:szCs w:val="24"/>
        </w:rPr>
        <w:lastRenderedPageBreak/>
        <w:t>and that, in Portuguese, allowed him to quickly glide into the word "lixo" (trash/garbage).The other truck he was looking for delivered domestic gas cylinder (believe it or not) while playing Beethoven's Für Elise, he called it "gás" (gas). Für Elise was often what we hummed to lull him to sleep, and perhaps that's why the inscription of difference was precipitated, revealing the coalescence of sexual reality with language.</w:t>
      </w:r>
    </w:p>
    <w:p w14:paraId="00000071"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These noises (SHSHSHSHSH) inscribe themselves, mark themselves. They fixate through the effect of libido's work: it is sexual energy that creates the bond, that pulsates and propels, that passes to leave a mark. Satisfaction makes that sound stick to that experience, weaves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It inscribes a mark of </w:t>
      </w:r>
      <w:r w:rsidRPr="5D3B35EC">
        <w:rPr>
          <w:rFonts w:ascii="Verdana" w:eastAsia="Verdana" w:hAnsi="Verdana" w:cs="Verdana"/>
          <w:i/>
          <w:iCs/>
          <w:sz w:val="24"/>
          <w:szCs w:val="24"/>
        </w:rPr>
        <w:t>juisense</w:t>
      </w:r>
      <w:r w:rsidRPr="5D3B35EC">
        <w:rPr>
          <w:rFonts w:ascii="Verdana" w:eastAsia="Verdana" w:hAnsi="Verdana" w:cs="Verdana"/>
          <w:sz w:val="24"/>
          <w:szCs w:val="24"/>
        </w:rPr>
        <w:t xml:space="preserve">. This realm beneath language that becomes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and underpins it is a mark of </w:t>
      </w:r>
      <w:r w:rsidRPr="5D3B35EC">
        <w:rPr>
          <w:rFonts w:ascii="Verdana" w:eastAsia="Verdana" w:hAnsi="Verdana" w:cs="Verdana"/>
          <w:i/>
          <w:iCs/>
          <w:sz w:val="24"/>
          <w:szCs w:val="24"/>
        </w:rPr>
        <w:t>juisense</w:t>
      </w:r>
      <w:r w:rsidRPr="5D3B35EC">
        <w:rPr>
          <w:rFonts w:ascii="Verdana" w:eastAsia="Verdana" w:hAnsi="Verdana" w:cs="Verdana"/>
          <w:sz w:val="24"/>
          <w:szCs w:val="24"/>
        </w:rPr>
        <w:t>.</w:t>
      </w:r>
      <w:r w:rsidRPr="5D3B35EC">
        <w:rPr>
          <w:rFonts w:ascii="Verdana" w:eastAsia="Verdana" w:hAnsi="Verdana" w:cs="Verdana"/>
          <w:i/>
          <w:iCs/>
          <w:sz w:val="24"/>
          <w:szCs w:val="24"/>
        </w:rPr>
        <w:t xml:space="preserve"> Lalangue</w:t>
      </w:r>
      <w:r w:rsidRPr="5D3B35EC">
        <w:rPr>
          <w:rFonts w:ascii="Verdana" w:eastAsia="Verdana" w:hAnsi="Verdana" w:cs="Verdana"/>
          <w:sz w:val="24"/>
          <w:szCs w:val="24"/>
        </w:rPr>
        <w:t xml:space="preserve"> is what makes the experience of subject and body inseparable.</w:t>
      </w:r>
    </w:p>
    <w:p w14:paraId="00000072"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articulation of sexual experience with language,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is, in Freudian terms, the root of representation, and in Lacanian terms, the foundation of the signifier. The realm beneath the signifier, </w:t>
      </w:r>
      <w:r w:rsidRPr="5D3B35EC">
        <w:rPr>
          <w:rFonts w:ascii="Verdana" w:eastAsia="Verdana" w:hAnsi="Verdana" w:cs="Verdana"/>
          <w:i/>
          <w:iCs/>
          <w:sz w:val="24"/>
          <w:szCs w:val="24"/>
        </w:rPr>
        <w:t>moterial</w:t>
      </w:r>
      <w:r w:rsidRPr="5D3B35EC">
        <w:rPr>
          <w:rFonts w:ascii="Verdana" w:eastAsia="Verdana" w:hAnsi="Verdana" w:cs="Verdana"/>
          <w:sz w:val="24"/>
          <w:szCs w:val="24"/>
        </w:rPr>
        <w:t>, for Lacan, is the cornerstone of subjective constitution.</w:t>
      </w:r>
    </w:p>
    <w:p w14:paraId="00000073"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Therefore, with the idea of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we reach the hypothesis around the unfathomable decision of being that occurs in each particular encounter. There is consideration for what is not the vector from adult to child: the trucks play the songs that parents sing to their child to fall asleep. Contingency is the rule of the game.</w:t>
      </w:r>
    </w:p>
    <w:p w14:paraId="00000074"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Sauret articulates the terms laid out here: "To the other of the signifier, the real responds by producing a subject. This is the miracle of the unfathomable decision of being. The real of science - which the child's organism is for science - is “covered” by the real of the subject, it “transmutes” into the real of the subject" (Sauret, 1998, p.16).</w:t>
      </w:r>
    </w:p>
    <w:p w14:paraId="00000075"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To grasp this in Lacan, I needed Child as method</w:t>
      </w:r>
      <w:r w:rsidRPr="5D3B35EC">
        <w:rPr>
          <w:rFonts w:ascii="Verdana" w:eastAsia="Verdana" w:hAnsi="Verdana" w:cs="Verdana"/>
          <w:i/>
          <w:iCs/>
          <w:sz w:val="24"/>
          <w:szCs w:val="24"/>
        </w:rPr>
        <w:t xml:space="preserve"> </w:t>
      </w:r>
      <w:r w:rsidRPr="5D3B35EC">
        <w:rPr>
          <w:rFonts w:ascii="Verdana" w:eastAsia="Verdana" w:hAnsi="Verdana" w:cs="Verdana"/>
          <w:sz w:val="24"/>
          <w:szCs w:val="24"/>
        </w:rPr>
        <w:t xml:space="preserve">to separate the tropes of the two dimensions of subjective constitution that obviously articulate with each other: effect and event. If, as I mentioned, in the dimension of effect, it would be possible, with some effort, to approximate symbolic overdetermination with the determinism of development, the </w:t>
      </w:r>
      <w:r w:rsidRPr="5D3B35EC">
        <w:rPr>
          <w:rFonts w:ascii="Verdana" w:eastAsia="Verdana" w:hAnsi="Verdana" w:cs="Verdana"/>
          <w:sz w:val="24"/>
          <w:szCs w:val="24"/>
        </w:rPr>
        <w:lastRenderedPageBreak/>
        <w:t>dimension of the event imposes itself to affirm, once again, that the subject does not develop.</w:t>
      </w:r>
    </w:p>
    <w:p w14:paraId="00000076"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trope of the child in Lacan - between effect and event - presents, as we have seen, the synchronic and diachronic relations of time. Regarding the constitution of the subject, he says: “They are not necessarily chronological moments, but that doesn't matter, since logical moments also can only unfold in a particular sequence.” (Lacan, 1957-1958/2017, p. 182). </w:t>
      </w:r>
    </w:p>
    <w:p w14:paraId="00000077"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It is somewhat reminiscent of what we discussed when we talked about the arrival of language formulated by Agamben. That is why Lacan says, in Seminar 5, that the child is a being poorly adapted to the world of the symbol. The child is less ploughed by the symbolic (1956-57/2017, p.165), marked by the coalescence of language with sexual reality, </w:t>
      </w:r>
      <w:r w:rsidRPr="5D3B35EC">
        <w:rPr>
          <w:rFonts w:ascii="Verdana" w:eastAsia="Verdana" w:hAnsi="Verdana" w:cs="Verdana"/>
          <w:i/>
          <w:iCs/>
          <w:sz w:val="24"/>
          <w:szCs w:val="24"/>
        </w:rPr>
        <w:t>lalangue</w:t>
      </w:r>
      <w:r w:rsidRPr="5D3B35EC">
        <w:rPr>
          <w:rFonts w:ascii="Verdana" w:eastAsia="Verdana" w:hAnsi="Verdana" w:cs="Verdana"/>
          <w:sz w:val="24"/>
          <w:szCs w:val="24"/>
        </w:rPr>
        <w:t xml:space="preserve"> (1989).</w:t>
      </w:r>
    </w:p>
    <w:p w14:paraId="00000078"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                                                                                                                        </w:t>
      </w:r>
    </w:p>
    <w:p w14:paraId="00000079"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To lead towards the conclusion, I emphasise two points:</w:t>
      </w:r>
    </w:p>
    <w:p w14:paraId="0000007A"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The event as an experience in life and as a dimension of perspective in the theory of subject constitution, because it is instituted through discontinuity, confronting </w:t>
      </w:r>
      <w:r w:rsidRPr="5D3B35EC">
        <w:rPr>
          <w:rFonts w:ascii="Verdana" w:eastAsia="Verdana" w:hAnsi="Verdana" w:cs="Verdana"/>
          <w:i/>
          <w:iCs/>
          <w:sz w:val="24"/>
          <w:szCs w:val="24"/>
        </w:rPr>
        <w:t>imaginarisations</w:t>
      </w:r>
      <w:r w:rsidRPr="5D3B35EC">
        <w:rPr>
          <w:rFonts w:ascii="Verdana" w:eastAsia="Verdana" w:hAnsi="Verdana" w:cs="Verdana"/>
          <w:sz w:val="24"/>
          <w:szCs w:val="24"/>
        </w:rPr>
        <w:t xml:space="preserve"> - those of life itself and also those incurred in the theorisation of psychoanalysis - resisting, in both cases, the closure of semblances.</w:t>
      </w:r>
    </w:p>
    <w:p w14:paraId="0000007B"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Once again, counter-hegemonic childhoods show this transformative power that resides in children, radicalising, in their often-intangible experience according to universal parameters of development, the questions that challenge the semblances produced by hegemonic and developmental discourses.</w:t>
      </w:r>
    </w:p>
    <w:p w14:paraId="0000007C"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By upholding, through the pact of its epistemological commitments, a "transnational approach," Child as method (Burman, 2019) confronts the universalising perspective of development. It instructs, therefore, the work that psychoanalysis must undertake as a confrontation of segregation. To complicate the universal and respond from the ethical proposition of psychoanalysis, it is essential to analyse the ideas of child </w:t>
      </w:r>
      <w:r w:rsidRPr="5D3B35EC">
        <w:rPr>
          <w:rFonts w:ascii="Verdana" w:eastAsia="Verdana" w:hAnsi="Verdana" w:cs="Verdana"/>
          <w:sz w:val="24"/>
          <w:szCs w:val="24"/>
        </w:rPr>
        <w:lastRenderedPageBreak/>
        <w:t>and family that take place within psychoanalytic discourse. For this, it was necessary to bring this to context in relation to Lacan's propositions on these subjects throughout his work.</w:t>
      </w:r>
    </w:p>
    <w:p w14:paraId="0000007D"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 xml:space="preserve">This approach to the text through the method allowed for a radical effort of de-imaginarisation of the constitution. </w:t>
      </w:r>
      <w:r w:rsidRPr="5D3B35EC">
        <w:rPr>
          <w:rFonts w:ascii="Verdana" w:eastAsia="Verdana" w:hAnsi="Verdana" w:cs="Verdana"/>
          <w:i/>
          <w:iCs/>
          <w:sz w:val="24"/>
          <w:szCs w:val="24"/>
        </w:rPr>
        <w:t>De-imaginarisation</w:t>
      </w:r>
      <w:r w:rsidRPr="5D3B35EC">
        <w:rPr>
          <w:rFonts w:ascii="Verdana" w:eastAsia="Verdana" w:hAnsi="Verdana" w:cs="Verdana"/>
          <w:sz w:val="24"/>
          <w:szCs w:val="24"/>
        </w:rPr>
        <w:t>, in this sense, means confronting the ideal of childhood as a normative category, detaching the subject from the perspective of development based on a certain conception of time, through the establishment of its logic via the inscription of lack.</w:t>
      </w:r>
    </w:p>
    <w:p w14:paraId="0000007E"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The idea that the subject is constituted in response to the lack in the Other must consider that this Other, in addition to being embodied in the one who takes the subject in their particularised interest (Lacan, 1969/2003d), also represents the culture and social position in which one lives. The ordering of subjectivation is not, as a rule, that of Western and hegemonic subjectivation; it is necessarily organised in relation to territoriality and space (Santos, 1996): the subject responds, as an event, to the place reserved for them in the social bond. Consequently, we need to consider that, in the time of childhood, the subject needs to deal with the child. From this perspective, disentangling development from subjective constitution is a condition for asserting a psychoanalysis in which child and childhood are geopolitical categories (Burman &amp; Millei</w:t>
      </w:r>
      <w:r w:rsidRPr="5D3B35EC">
        <w:rPr>
          <w:rFonts w:ascii="Verdana" w:eastAsia="Verdana" w:hAnsi="Verdana" w:cs="Verdana"/>
          <w:b/>
          <w:bCs/>
          <w:sz w:val="24"/>
          <w:szCs w:val="24"/>
        </w:rPr>
        <w:t xml:space="preserve">, </w:t>
      </w:r>
      <w:r w:rsidRPr="5D3B35EC">
        <w:rPr>
          <w:rFonts w:ascii="Verdana" w:eastAsia="Verdana" w:hAnsi="Verdana" w:cs="Verdana"/>
          <w:sz w:val="24"/>
          <w:szCs w:val="24"/>
        </w:rPr>
        <w:t>2022) that have a place in the constitution of the subject.</w:t>
      </w:r>
    </w:p>
    <w:p w14:paraId="0000007F" w14:textId="77777777" w:rsidR="00320CA7" w:rsidRDefault="00840652" w:rsidP="5D3B35EC">
      <w:pPr>
        <w:spacing w:line="360" w:lineRule="auto"/>
        <w:ind w:firstLine="720"/>
        <w:rPr>
          <w:rFonts w:ascii="Verdana" w:eastAsia="Verdana" w:hAnsi="Verdana" w:cs="Verdana"/>
          <w:sz w:val="24"/>
          <w:szCs w:val="24"/>
        </w:rPr>
      </w:pPr>
      <w:r w:rsidRPr="5D3B35EC">
        <w:rPr>
          <w:rFonts w:ascii="Verdana" w:eastAsia="Verdana" w:hAnsi="Verdana" w:cs="Verdana"/>
          <w:sz w:val="24"/>
          <w:szCs w:val="24"/>
        </w:rPr>
        <w:t>Today, we need to consider that psychoanalysis, at any given time and because it occurs in relation to the historical time in which it participates, does not escape, by mere vocation, from reproducing segregative practices. That, in fact, contradicts its ethical disposition to produce, through its practice, the distribution of power. To address this task, the confrontation of normativities opens up on various fronts (many of which were not analysed here), all of which involve confronting the ideal that establishes universalisations.</w:t>
      </w:r>
    </w:p>
    <w:p w14:paraId="00000080" w14:textId="77777777" w:rsidR="00320CA7" w:rsidRDefault="00320CA7" w:rsidP="5D3B35EC">
      <w:pPr>
        <w:spacing w:line="360" w:lineRule="auto"/>
        <w:ind w:firstLine="720"/>
        <w:rPr>
          <w:rFonts w:ascii="Verdana" w:eastAsia="Verdana" w:hAnsi="Verdana" w:cs="Verdana"/>
          <w:sz w:val="24"/>
          <w:szCs w:val="24"/>
        </w:rPr>
      </w:pPr>
    </w:p>
    <w:p w14:paraId="00000081" w14:textId="77777777" w:rsidR="00320CA7" w:rsidRDefault="00320CA7" w:rsidP="5D3B35EC">
      <w:pPr>
        <w:spacing w:line="360" w:lineRule="auto"/>
        <w:ind w:firstLine="720"/>
        <w:rPr>
          <w:rFonts w:ascii="Verdana" w:eastAsia="Verdana" w:hAnsi="Verdana" w:cs="Verdana"/>
          <w:sz w:val="24"/>
          <w:szCs w:val="24"/>
        </w:rPr>
      </w:pPr>
    </w:p>
    <w:p w14:paraId="00000082"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lastRenderedPageBreak/>
        <w:t xml:space="preserve"> </w:t>
      </w:r>
    </w:p>
    <w:p w14:paraId="00000083" w14:textId="77777777" w:rsidR="00320CA7" w:rsidRDefault="00840652" w:rsidP="5D3B35EC">
      <w:pPr>
        <w:spacing w:line="360" w:lineRule="auto"/>
        <w:ind w:firstLine="708"/>
        <w:rPr>
          <w:rFonts w:ascii="Verdana" w:eastAsia="Verdana" w:hAnsi="Verdana" w:cs="Verdana"/>
          <w:b/>
          <w:bCs/>
          <w:sz w:val="24"/>
          <w:szCs w:val="24"/>
        </w:rPr>
      </w:pPr>
      <w:r w:rsidRPr="5D3B35EC">
        <w:rPr>
          <w:rFonts w:ascii="Verdana" w:eastAsia="Verdana" w:hAnsi="Verdana" w:cs="Verdana"/>
          <w:b/>
          <w:bCs/>
          <w:sz w:val="24"/>
          <w:szCs w:val="24"/>
        </w:rPr>
        <w:t>References</w:t>
      </w:r>
    </w:p>
    <w:p w14:paraId="00000084" w14:textId="77777777" w:rsidR="00320CA7" w:rsidRDefault="00320CA7" w:rsidP="5D3B35EC">
      <w:pPr>
        <w:spacing w:line="360" w:lineRule="auto"/>
        <w:rPr>
          <w:rFonts w:ascii="Verdana" w:eastAsia="Verdana" w:hAnsi="Verdana" w:cs="Verdana"/>
          <w:b/>
          <w:bCs/>
          <w:sz w:val="24"/>
          <w:szCs w:val="24"/>
        </w:rPr>
      </w:pPr>
    </w:p>
    <w:p w14:paraId="00000085"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Agamben, G. (1993). </w:t>
      </w:r>
      <w:r w:rsidRPr="5D3B35EC">
        <w:rPr>
          <w:rFonts w:ascii="Verdana" w:eastAsia="Verdana" w:hAnsi="Verdana" w:cs="Verdana"/>
          <w:i/>
          <w:iCs/>
          <w:sz w:val="24"/>
          <w:szCs w:val="24"/>
        </w:rPr>
        <w:t>Infancy and history: The destruction of experience</w:t>
      </w:r>
      <w:r w:rsidRPr="5D3B35EC">
        <w:rPr>
          <w:rFonts w:ascii="Verdana" w:eastAsia="Verdana" w:hAnsi="Verdana" w:cs="Verdana"/>
          <w:sz w:val="24"/>
          <w:szCs w:val="24"/>
        </w:rPr>
        <w:t>. Verso.</w:t>
      </w:r>
    </w:p>
    <w:p w14:paraId="00000086"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Agamben, G. (2005). </w:t>
      </w:r>
      <w:r w:rsidRPr="5D3B35EC">
        <w:rPr>
          <w:rFonts w:ascii="Verdana" w:eastAsia="Verdana" w:hAnsi="Verdana" w:cs="Verdana"/>
          <w:i/>
          <w:iCs/>
          <w:sz w:val="24"/>
          <w:szCs w:val="24"/>
        </w:rPr>
        <w:t>Infância e história: Destruição da experiência e origem da história</w:t>
      </w:r>
      <w:r w:rsidRPr="5D3B35EC">
        <w:rPr>
          <w:rFonts w:ascii="Verdana" w:eastAsia="Verdana" w:hAnsi="Verdana" w:cs="Verdana"/>
          <w:sz w:val="24"/>
          <w:szCs w:val="24"/>
        </w:rPr>
        <w:t>. Editora da UFMG.</w:t>
      </w:r>
    </w:p>
    <w:p w14:paraId="00000087"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Arantes, R. L., &amp; Rosi, F. S. (2020). Clínica com bebês: Desnaturalizando conceitos. </w:t>
      </w:r>
      <w:r w:rsidRPr="5D3B35EC">
        <w:rPr>
          <w:rFonts w:ascii="Verdana" w:eastAsia="Verdana" w:hAnsi="Verdana" w:cs="Verdana"/>
          <w:i/>
          <w:iCs/>
          <w:sz w:val="24"/>
          <w:szCs w:val="24"/>
        </w:rPr>
        <w:t>Cadernos Brasileiros de Saúde Mental / Brazilian Journal of Mental Health</w:t>
      </w:r>
      <w:r w:rsidRPr="5D3B35EC">
        <w:rPr>
          <w:rFonts w:ascii="Verdana" w:eastAsia="Verdana" w:hAnsi="Verdana" w:cs="Verdana"/>
          <w:sz w:val="24"/>
          <w:szCs w:val="24"/>
        </w:rPr>
        <w:t xml:space="preserve">, </w:t>
      </w:r>
      <w:r w:rsidRPr="5D3B35EC">
        <w:rPr>
          <w:rFonts w:ascii="Verdana" w:eastAsia="Verdana" w:hAnsi="Verdana" w:cs="Verdana"/>
          <w:i/>
          <w:iCs/>
          <w:sz w:val="24"/>
          <w:szCs w:val="24"/>
        </w:rPr>
        <w:t>12</w:t>
      </w:r>
      <w:r w:rsidRPr="5D3B35EC">
        <w:rPr>
          <w:rFonts w:ascii="Verdana" w:eastAsia="Verdana" w:hAnsi="Verdana" w:cs="Verdana"/>
          <w:sz w:val="24"/>
          <w:szCs w:val="24"/>
        </w:rPr>
        <w:t xml:space="preserve">(31), 120–143. </w:t>
      </w:r>
      <w:hyperlink r:id="rId9">
        <w:r w:rsidRPr="5D3B35EC">
          <w:rPr>
            <w:rFonts w:ascii="Verdana" w:eastAsia="Verdana" w:hAnsi="Verdana" w:cs="Verdana"/>
            <w:sz w:val="24"/>
            <w:szCs w:val="24"/>
          </w:rPr>
          <w:t>https://doi.org/10.5007/cbsm.v12i31.69752</w:t>
        </w:r>
      </w:hyperlink>
    </w:p>
    <w:p w14:paraId="00000088"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Beer, P. (2020). </w:t>
      </w:r>
      <w:r w:rsidRPr="5D3B35EC">
        <w:rPr>
          <w:rFonts w:ascii="Verdana" w:eastAsia="Verdana" w:hAnsi="Verdana" w:cs="Verdana"/>
          <w:i/>
          <w:iCs/>
          <w:sz w:val="24"/>
          <w:szCs w:val="24"/>
        </w:rPr>
        <w:t>A questão da verdade na produção de conhecimento sobre sofrimento psíquico: Considerações a partir de Ian Hacking e Jacques Lacan</w:t>
      </w:r>
      <w:r w:rsidRPr="5D3B35EC">
        <w:rPr>
          <w:rFonts w:ascii="Verdana" w:eastAsia="Verdana" w:hAnsi="Verdana" w:cs="Verdana"/>
          <w:sz w:val="24"/>
          <w:szCs w:val="24"/>
        </w:rPr>
        <w:t xml:space="preserve"> [Tese de doutorado, Instituto de Psicologia, Universidade de São Paulo, São Paulo]. Repositório de Produção USP. </w:t>
      </w:r>
      <w:hyperlink r:id="rId10">
        <w:r w:rsidRPr="5D3B35EC">
          <w:rPr>
            <w:rFonts w:ascii="Verdana" w:eastAsia="Verdana" w:hAnsi="Verdana" w:cs="Verdana"/>
            <w:sz w:val="24"/>
            <w:szCs w:val="24"/>
          </w:rPr>
          <w:t>https://www.teses.usp.br/</w:t>
        </w:r>
      </w:hyperlink>
    </w:p>
    <w:p w14:paraId="00000089"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Bettelheim, B. (2018). </w:t>
      </w:r>
      <w:r w:rsidRPr="5D3B35EC">
        <w:rPr>
          <w:rFonts w:ascii="Verdana" w:eastAsia="Verdana" w:hAnsi="Verdana" w:cs="Verdana"/>
          <w:i/>
          <w:iCs/>
          <w:sz w:val="24"/>
          <w:szCs w:val="24"/>
        </w:rPr>
        <w:t>Fortaleza vazia</w:t>
      </w:r>
      <w:r w:rsidRPr="5D3B35EC">
        <w:rPr>
          <w:rFonts w:ascii="Verdana" w:eastAsia="Verdana" w:hAnsi="Verdana" w:cs="Verdana"/>
          <w:sz w:val="24"/>
          <w:szCs w:val="24"/>
        </w:rPr>
        <w:t xml:space="preserve"> (Original work published 1967). Martins Fontes.</w:t>
      </w:r>
    </w:p>
    <w:p w14:paraId="0000008A"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Broderick, A. A. (2022). </w:t>
      </w:r>
      <w:r w:rsidRPr="5D3B35EC">
        <w:rPr>
          <w:rFonts w:ascii="Verdana" w:eastAsia="Verdana" w:hAnsi="Verdana" w:cs="Verdana"/>
          <w:i/>
          <w:iCs/>
          <w:sz w:val="24"/>
          <w:szCs w:val="24"/>
        </w:rPr>
        <w:t>The autism industrial complex: How branding, marketing, and capital investment turned autism into big business</w:t>
      </w:r>
      <w:r w:rsidRPr="5D3B35EC">
        <w:rPr>
          <w:rFonts w:ascii="Verdana" w:eastAsia="Verdana" w:hAnsi="Verdana" w:cs="Verdana"/>
          <w:sz w:val="24"/>
          <w:szCs w:val="24"/>
        </w:rPr>
        <w:t xml:space="preserve">. Myers Education Press, LLC. </w:t>
      </w:r>
      <w:hyperlink r:id="rId11">
        <w:r w:rsidRPr="5D3B35EC">
          <w:rPr>
            <w:rFonts w:ascii="Verdana" w:eastAsia="Verdana" w:hAnsi="Verdana" w:cs="Verdana"/>
            <w:sz w:val="24"/>
            <w:szCs w:val="24"/>
          </w:rPr>
          <w:t>https://cjds.uwaterloo.ca/index.php/cjds/article/view/896/1122</w:t>
        </w:r>
      </w:hyperlink>
    </w:p>
    <w:p w14:paraId="0000008B"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Burman, E. (2016). </w:t>
      </w:r>
      <w:r w:rsidRPr="5D3B35EC">
        <w:rPr>
          <w:rFonts w:ascii="Verdana" w:eastAsia="Verdana" w:hAnsi="Verdana" w:cs="Verdana"/>
          <w:i/>
          <w:iCs/>
          <w:sz w:val="24"/>
          <w:szCs w:val="24"/>
        </w:rPr>
        <w:t>Deconstructing developmental psychology</w:t>
      </w:r>
      <w:r w:rsidRPr="5D3B35EC">
        <w:rPr>
          <w:rFonts w:ascii="Verdana" w:eastAsia="Verdana" w:hAnsi="Verdana" w:cs="Verdana"/>
          <w:sz w:val="24"/>
          <w:szCs w:val="24"/>
        </w:rPr>
        <w:t>. Routledge.</w:t>
      </w:r>
    </w:p>
    <w:p w14:paraId="0000008C"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Burman, E. (2019). </w:t>
      </w:r>
      <w:r w:rsidRPr="5D3B35EC">
        <w:rPr>
          <w:rFonts w:ascii="Verdana" w:eastAsia="Verdana" w:hAnsi="Verdana" w:cs="Verdana"/>
          <w:i/>
          <w:iCs/>
          <w:sz w:val="24"/>
          <w:szCs w:val="24"/>
        </w:rPr>
        <w:t>Fanon, education, action: Child as method</w:t>
      </w:r>
      <w:r w:rsidRPr="5D3B35EC">
        <w:rPr>
          <w:rFonts w:ascii="Verdana" w:eastAsia="Verdana" w:hAnsi="Verdana" w:cs="Verdana"/>
          <w:sz w:val="24"/>
          <w:szCs w:val="24"/>
        </w:rPr>
        <w:t>. Routledge.</w:t>
      </w:r>
    </w:p>
    <w:p w14:paraId="0000008D"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Burman, E., &amp; Millei, Z. (2022). Post-socialist geopolitical uncertainties: Researching memories of childhood with ‘child as method’. </w:t>
      </w:r>
      <w:r w:rsidRPr="5D3B35EC">
        <w:rPr>
          <w:rFonts w:ascii="Verdana" w:eastAsia="Verdana" w:hAnsi="Verdana" w:cs="Verdana"/>
          <w:i/>
          <w:iCs/>
          <w:sz w:val="24"/>
          <w:szCs w:val="24"/>
        </w:rPr>
        <w:t>Children &amp; Society</w:t>
      </w:r>
      <w:r w:rsidRPr="5D3B35EC">
        <w:rPr>
          <w:rFonts w:ascii="Verdana" w:eastAsia="Verdana" w:hAnsi="Verdana" w:cs="Verdana"/>
          <w:sz w:val="24"/>
          <w:szCs w:val="24"/>
        </w:rPr>
        <w:t xml:space="preserve">, </w:t>
      </w:r>
      <w:r w:rsidRPr="5D3B35EC">
        <w:rPr>
          <w:rFonts w:ascii="Verdana" w:eastAsia="Verdana" w:hAnsi="Verdana" w:cs="Verdana"/>
          <w:i/>
          <w:iCs/>
          <w:sz w:val="24"/>
          <w:szCs w:val="24"/>
        </w:rPr>
        <w:t>36</w:t>
      </w:r>
      <w:r w:rsidRPr="5D3B35EC">
        <w:rPr>
          <w:rFonts w:ascii="Verdana" w:eastAsia="Verdana" w:hAnsi="Verdana" w:cs="Verdana"/>
          <w:sz w:val="24"/>
          <w:szCs w:val="24"/>
        </w:rPr>
        <w:t xml:space="preserve">, 993–1009. </w:t>
      </w:r>
      <w:hyperlink r:id="rId12">
        <w:r w:rsidRPr="5D3B35EC">
          <w:rPr>
            <w:rFonts w:ascii="Verdana" w:eastAsia="Verdana" w:hAnsi="Verdana" w:cs="Verdana"/>
            <w:sz w:val="24"/>
            <w:szCs w:val="24"/>
          </w:rPr>
          <w:t>https://doi.org/10.1111/chso.12551</w:t>
        </w:r>
      </w:hyperlink>
    </w:p>
    <w:p w14:paraId="0000008E"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Cassin, B. (2019). </w:t>
      </w:r>
      <w:r w:rsidRPr="5D3B35EC">
        <w:rPr>
          <w:rFonts w:ascii="Verdana" w:eastAsia="Verdana" w:hAnsi="Verdana" w:cs="Verdana"/>
          <w:i/>
          <w:iCs/>
          <w:sz w:val="24"/>
          <w:szCs w:val="24"/>
        </w:rPr>
        <w:t>Elogio de la traducción: Complicar el universal</w:t>
      </w:r>
      <w:r w:rsidRPr="5D3B35EC">
        <w:rPr>
          <w:rFonts w:ascii="Verdana" w:eastAsia="Verdana" w:hAnsi="Verdana" w:cs="Verdana"/>
          <w:sz w:val="24"/>
          <w:szCs w:val="24"/>
        </w:rPr>
        <w:t>. El Cuenco de Plata.</w:t>
      </w:r>
    </w:p>
    <w:p w14:paraId="0000008F"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Didier-Weil, A. (1997). </w:t>
      </w:r>
      <w:r w:rsidRPr="5D3B35EC">
        <w:rPr>
          <w:rFonts w:ascii="Verdana" w:eastAsia="Verdana" w:hAnsi="Verdana" w:cs="Verdana"/>
          <w:i/>
          <w:iCs/>
          <w:sz w:val="24"/>
          <w:szCs w:val="24"/>
        </w:rPr>
        <w:t>Os três tempos da lei: O mandamento siderante, a injunção do supereu e a invocação musical</w:t>
      </w:r>
      <w:r w:rsidRPr="5D3B35EC">
        <w:rPr>
          <w:rFonts w:ascii="Verdana" w:eastAsia="Verdana" w:hAnsi="Verdana" w:cs="Verdana"/>
          <w:sz w:val="24"/>
          <w:szCs w:val="24"/>
        </w:rPr>
        <w:t>. Jorge Zahar Editor.</w:t>
      </w:r>
    </w:p>
    <w:p w14:paraId="00000090"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lastRenderedPageBreak/>
        <w:t xml:space="preserve">Badiou, A. (2013). </w:t>
      </w:r>
      <w:r w:rsidRPr="5D3B35EC">
        <w:rPr>
          <w:rFonts w:ascii="Verdana" w:eastAsia="Verdana" w:hAnsi="Verdana" w:cs="Verdana"/>
          <w:i/>
          <w:iCs/>
          <w:sz w:val="24"/>
          <w:szCs w:val="24"/>
        </w:rPr>
        <w:t>Being and event</w:t>
      </w:r>
      <w:r w:rsidRPr="5D3B35EC">
        <w:rPr>
          <w:rFonts w:ascii="Verdana" w:eastAsia="Verdana" w:hAnsi="Verdana" w:cs="Verdana"/>
          <w:sz w:val="24"/>
          <w:szCs w:val="24"/>
        </w:rPr>
        <w:t>. (Original work published 1988). Bloomsbury Academic.</w:t>
      </w:r>
    </w:p>
    <w:p w14:paraId="00000091"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Freud, S. (1909). </w:t>
      </w:r>
      <w:r w:rsidRPr="5D3B35EC">
        <w:rPr>
          <w:rFonts w:ascii="Verdana" w:eastAsia="Verdana" w:hAnsi="Verdana" w:cs="Verdana"/>
          <w:i/>
          <w:iCs/>
          <w:sz w:val="24"/>
          <w:szCs w:val="24"/>
        </w:rPr>
        <w:t>The standard edition of the complete psychological works of Sigmund Freud</w:t>
      </w:r>
      <w:r w:rsidRPr="5D3B35EC">
        <w:rPr>
          <w:rFonts w:ascii="Verdana" w:eastAsia="Verdana" w:hAnsi="Verdana" w:cs="Verdana"/>
          <w:sz w:val="24"/>
          <w:szCs w:val="24"/>
        </w:rPr>
        <w:t xml:space="preserve"> (J. Salomão, Trans., Vol. 10, pp. 11-134). Imago.</w:t>
      </w:r>
    </w:p>
    <w:p w14:paraId="00000092"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Katz, I. (2022). Infâncias contra hegemônicas para descolonizar a psicanálise. In A. M. C. Guerra (Ed.), </w:t>
      </w:r>
      <w:r w:rsidRPr="5D3B35EC">
        <w:rPr>
          <w:rFonts w:ascii="Verdana" w:eastAsia="Verdana" w:hAnsi="Verdana" w:cs="Verdana"/>
          <w:i/>
          <w:iCs/>
          <w:sz w:val="24"/>
          <w:szCs w:val="24"/>
        </w:rPr>
        <w:t>O mundo e o resto: antíteses psicanalíticas</w:t>
      </w:r>
      <w:r w:rsidRPr="5D3B35EC">
        <w:rPr>
          <w:rFonts w:ascii="Verdana" w:eastAsia="Verdana" w:hAnsi="Verdana" w:cs="Verdana"/>
          <w:sz w:val="24"/>
          <w:szCs w:val="24"/>
        </w:rPr>
        <w:t xml:space="preserve">. n-1 Edições. Avaiable at </w:t>
      </w:r>
      <w:hyperlink r:id="rId13">
        <w:r w:rsidRPr="5D3B35EC">
          <w:rPr>
            <w:rFonts w:ascii="Verdana" w:eastAsia="Verdana" w:hAnsi="Verdana" w:cs="Verdana"/>
            <w:sz w:val="24"/>
            <w:szCs w:val="24"/>
          </w:rPr>
          <w:t>https://www.n-1edicoes.org/infancias-contra-hegemonicas-para-descolonizar-a-psicanalise</w:t>
        </w:r>
      </w:hyperlink>
    </w:p>
    <w:p w14:paraId="00000093"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Kisil, I. R. A. (2012). </w:t>
      </w:r>
      <w:r w:rsidRPr="5D3B35EC">
        <w:rPr>
          <w:rFonts w:ascii="Verdana" w:eastAsia="Verdana" w:hAnsi="Verdana" w:cs="Verdana"/>
          <w:i/>
          <w:iCs/>
          <w:sz w:val="24"/>
          <w:szCs w:val="24"/>
        </w:rPr>
        <w:t>"Como você sabe?": O conhecimento e o saber na psicose infantil</w:t>
      </w:r>
      <w:r w:rsidRPr="5D3B35EC">
        <w:rPr>
          <w:rFonts w:ascii="Verdana" w:eastAsia="Verdana" w:hAnsi="Verdana" w:cs="Verdana"/>
          <w:sz w:val="24"/>
          <w:szCs w:val="24"/>
        </w:rPr>
        <w:t xml:space="preserve"> [Dissertação de mestrado, Faculdade de Educação, Universidade de São Paulo, São Paulo]. Repositório de Teses USP. </w:t>
      </w:r>
      <w:hyperlink r:id="rId14">
        <w:r w:rsidRPr="5D3B35EC">
          <w:rPr>
            <w:rFonts w:ascii="Verdana" w:eastAsia="Verdana" w:hAnsi="Verdana" w:cs="Verdana"/>
            <w:sz w:val="24"/>
            <w:szCs w:val="24"/>
          </w:rPr>
          <w:t>https://www.teses.usp.br/</w:t>
        </w:r>
      </w:hyperlink>
    </w:p>
    <w:p w14:paraId="00000094"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(1981). </w:t>
      </w:r>
      <w:r w:rsidRPr="5D3B35EC">
        <w:rPr>
          <w:rFonts w:ascii="Verdana" w:eastAsia="Verdana" w:hAnsi="Verdana" w:cs="Verdana"/>
          <w:i/>
          <w:iCs/>
          <w:sz w:val="24"/>
          <w:szCs w:val="24"/>
        </w:rPr>
        <w:t>O seminário, livro 3: As psicoses</w:t>
      </w:r>
      <w:r w:rsidRPr="5D3B35EC">
        <w:rPr>
          <w:rFonts w:ascii="Verdana" w:eastAsia="Verdana" w:hAnsi="Verdana" w:cs="Verdana"/>
          <w:sz w:val="24"/>
          <w:szCs w:val="24"/>
        </w:rPr>
        <w:t>. Jorge Zahar Editor. (Original work published 1955-1956)</w:t>
      </w:r>
    </w:p>
    <w:p w14:paraId="00000095"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(1989). Geneva lecture on the symptom (R. Grigg, Trans.). </w:t>
      </w:r>
      <w:r w:rsidRPr="5D3B35EC">
        <w:rPr>
          <w:rFonts w:ascii="Verdana" w:eastAsia="Verdana" w:hAnsi="Verdana" w:cs="Verdana"/>
          <w:i/>
          <w:iCs/>
          <w:sz w:val="24"/>
          <w:szCs w:val="24"/>
        </w:rPr>
        <w:t>Analysis</w:t>
      </w:r>
      <w:r w:rsidRPr="5D3B35EC">
        <w:rPr>
          <w:rFonts w:ascii="Verdana" w:eastAsia="Verdana" w:hAnsi="Verdana" w:cs="Verdana"/>
          <w:sz w:val="24"/>
          <w:szCs w:val="24"/>
        </w:rPr>
        <w:t xml:space="preserve">, (1), 7–26. </w:t>
      </w:r>
      <w:hyperlink r:id="rId15">
        <w:r w:rsidRPr="5D3B35EC">
          <w:rPr>
            <w:rFonts w:ascii="Verdana" w:eastAsia="Verdana" w:hAnsi="Verdana" w:cs="Verdana"/>
            <w:sz w:val="24"/>
            <w:szCs w:val="24"/>
          </w:rPr>
          <w:t>https://search.informit.org/doi/10.3316/informit.461141126692223</w:t>
        </w:r>
      </w:hyperlink>
    </w:p>
    <w:p w14:paraId="00000096"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(1998). </w:t>
      </w:r>
      <w:r w:rsidRPr="5D3B35EC">
        <w:rPr>
          <w:rFonts w:ascii="Verdana" w:eastAsia="Verdana" w:hAnsi="Verdana" w:cs="Verdana"/>
          <w:i/>
          <w:iCs/>
          <w:sz w:val="24"/>
          <w:szCs w:val="24"/>
        </w:rPr>
        <w:t>De uma questão preliminar a todo tratamento possível da psicose.</w:t>
      </w:r>
      <w:r w:rsidRPr="5D3B35EC">
        <w:rPr>
          <w:rFonts w:ascii="Verdana" w:eastAsia="Verdana" w:hAnsi="Verdana" w:cs="Verdana"/>
          <w:sz w:val="24"/>
          <w:szCs w:val="24"/>
        </w:rPr>
        <w:t xml:space="preserve"> In </w:t>
      </w:r>
      <w:r w:rsidRPr="5D3B35EC">
        <w:rPr>
          <w:rFonts w:ascii="Verdana" w:eastAsia="Verdana" w:hAnsi="Verdana" w:cs="Verdana"/>
          <w:i/>
          <w:iCs/>
          <w:sz w:val="24"/>
          <w:szCs w:val="24"/>
        </w:rPr>
        <w:t>Escritos</w:t>
      </w:r>
      <w:r w:rsidRPr="5D3B35EC">
        <w:rPr>
          <w:rFonts w:ascii="Verdana" w:eastAsia="Verdana" w:hAnsi="Verdana" w:cs="Verdana"/>
          <w:sz w:val="24"/>
          <w:szCs w:val="24"/>
        </w:rPr>
        <w:t xml:space="preserve"> (pp. 537-590). Jorge Zahar. (Original work published 1957-1958)</w:t>
      </w:r>
    </w:p>
    <w:p w14:paraId="00000097"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(1998b). </w:t>
      </w:r>
      <w:r w:rsidRPr="5D3B35EC">
        <w:rPr>
          <w:rFonts w:ascii="Verdana" w:eastAsia="Verdana" w:hAnsi="Verdana" w:cs="Verdana"/>
          <w:i/>
          <w:iCs/>
          <w:sz w:val="24"/>
          <w:szCs w:val="24"/>
        </w:rPr>
        <w:t>O seminário, livro 11: Os quatro conceitos fundamentais da psicanálise.</w:t>
      </w:r>
      <w:r w:rsidRPr="5D3B35EC">
        <w:rPr>
          <w:rFonts w:ascii="Verdana" w:eastAsia="Verdana" w:hAnsi="Verdana" w:cs="Verdana"/>
          <w:sz w:val="24"/>
          <w:szCs w:val="24"/>
        </w:rPr>
        <w:t xml:space="preserve"> Jorge Zahar Editor. (Original work published 1964)</w:t>
      </w:r>
    </w:p>
    <w:p w14:paraId="00000098"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(1998c). Conferência em Genebra sobre o sintoma. </w:t>
      </w:r>
      <w:r w:rsidRPr="5D3B35EC">
        <w:rPr>
          <w:rFonts w:ascii="Verdana" w:eastAsia="Verdana" w:hAnsi="Verdana" w:cs="Verdana"/>
          <w:i/>
          <w:iCs/>
          <w:sz w:val="24"/>
          <w:szCs w:val="24"/>
        </w:rPr>
        <w:t>Opção Lacaniana: Revista Brasileira Internacional de Psicanálise, 23,</w:t>
      </w:r>
      <w:r w:rsidRPr="5D3B35EC">
        <w:rPr>
          <w:rFonts w:ascii="Verdana" w:eastAsia="Verdana" w:hAnsi="Verdana" w:cs="Verdana"/>
          <w:sz w:val="24"/>
          <w:szCs w:val="24"/>
        </w:rPr>
        <w:t xml:space="preserve"> 6-16. Edições Eolia. </w:t>
      </w:r>
      <w:hyperlink r:id="rId16">
        <w:r w:rsidRPr="5D3B35EC">
          <w:rPr>
            <w:rFonts w:ascii="Verdana" w:eastAsia="Verdana" w:hAnsi="Verdana" w:cs="Verdana"/>
            <w:sz w:val="24"/>
            <w:szCs w:val="24"/>
          </w:rPr>
          <w:t>https://campopsicanalitico.com.br/conferencia-em-genebra-sobre-o-sintoma/</w:t>
        </w:r>
      </w:hyperlink>
      <w:r w:rsidRPr="5D3B35EC">
        <w:rPr>
          <w:rFonts w:ascii="Verdana" w:eastAsia="Verdana" w:hAnsi="Verdana" w:cs="Verdana"/>
          <w:sz w:val="24"/>
          <w:szCs w:val="24"/>
        </w:rPr>
        <w:t>(Original work published 1975)</w:t>
      </w:r>
    </w:p>
    <w:p w14:paraId="00000099"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(2001). L’étourdit. In ________. </w:t>
      </w:r>
      <w:r w:rsidRPr="5D3B35EC">
        <w:rPr>
          <w:rFonts w:ascii="Verdana" w:eastAsia="Verdana" w:hAnsi="Verdana" w:cs="Verdana"/>
          <w:i/>
          <w:iCs/>
          <w:sz w:val="24"/>
          <w:szCs w:val="24"/>
        </w:rPr>
        <w:t>Autres écrits</w:t>
      </w:r>
      <w:r w:rsidRPr="5D3B35EC">
        <w:rPr>
          <w:rFonts w:ascii="Verdana" w:eastAsia="Verdana" w:hAnsi="Verdana" w:cs="Verdana"/>
          <w:sz w:val="24"/>
          <w:szCs w:val="24"/>
        </w:rPr>
        <w:t xml:space="preserve"> (J. Stone, Trans., R. G. Klein, Ed.). Éditions du Seuil. Available at </w:t>
      </w:r>
      <w:hyperlink r:id="rId17">
        <w:r w:rsidRPr="5D3B35EC">
          <w:rPr>
            <w:rFonts w:ascii="Verdana" w:eastAsia="Verdana" w:hAnsi="Verdana" w:cs="Verdana"/>
            <w:sz w:val="24"/>
            <w:szCs w:val="24"/>
          </w:rPr>
          <w:t>https://freud2lacan.b-cdn.net/L'ETOURDIT-final.pdf</w:t>
        </w:r>
      </w:hyperlink>
    </w:p>
    <w:p w14:paraId="0000009A"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lastRenderedPageBreak/>
        <w:t xml:space="preserve">Lacan, J. (2003). </w:t>
      </w:r>
      <w:r w:rsidRPr="5D3B35EC">
        <w:rPr>
          <w:rFonts w:ascii="Verdana" w:eastAsia="Verdana" w:hAnsi="Verdana" w:cs="Verdana"/>
          <w:i/>
          <w:iCs/>
          <w:sz w:val="24"/>
          <w:szCs w:val="24"/>
        </w:rPr>
        <w:t>Alocução sobre a psicose na infância.</w:t>
      </w:r>
      <w:r w:rsidRPr="5D3B35EC">
        <w:rPr>
          <w:rFonts w:ascii="Verdana" w:eastAsia="Verdana" w:hAnsi="Verdana" w:cs="Verdana"/>
          <w:sz w:val="24"/>
          <w:szCs w:val="24"/>
        </w:rPr>
        <w:t xml:space="preserve"> In: _____. </w:t>
      </w:r>
      <w:r w:rsidRPr="5D3B35EC">
        <w:rPr>
          <w:rFonts w:ascii="Verdana" w:eastAsia="Verdana" w:hAnsi="Verdana" w:cs="Verdana"/>
          <w:i/>
          <w:iCs/>
          <w:sz w:val="24"/>
          <w:szCs w:val="24"/>
        </w:rPr>
        <w:t>Outros escritos.</w:t>
      </w:r>
      <w:r w:rsidRPr="5D3B35EC">
        <w:rPr>
          <w:rFonts w:ascii="Verdana" w:eastAsia="Verdana" w:hAnsi="Verdana" w:cs="Verdana"/>
          <w:sz w:val="24"/>
          <w:szCs w:val="24"/>
        </w:rPr>
        <w:t xml:space="preserve"> Jorge Zahar Editor. (Original work published 1967-1968)</w:t>
      </w:r>
    </w:p>
    <w:p w14:paraId="0000009B"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(2003b). </w:t>
      </w:r>
      <w:r w:rsidRPr="5D3B35EC">
        <w:rPr>
          <w:rFonts w:ascii="Verdana" w:eastAsia="Verdana" w:hAnsi="Verdana" w:cs="Verdana"/>
          <w:i/>
          <w:iCs/>
          <w:sz w:val="24"/>
          <w:szCs w:val="24"/>
        </w:rPr>
        <w:t>O seminário, livro 4: A relação de objeto.</w:t>
      </w:r>
      <w:r w:rsidRPr="5D3B35EC">
        <w:rPr>
          <w:rFonts w:ascii="Verdana" w:eastAsia="Verdana" w:hAnsi="Verdana" w:cs="Verdana"/>
          <w:sz w:val="24"/>
          <w:szCs w:val="24"/>
        </w:rPr>
        <w:t xml:space="preserve"> Zahar. (Original work published 1956-1957)</w:t>
      </w:r>
    </w:p>
    <w:p w14:paraId="0000009C"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(2003c). </w:t>
      </w:r>
      <w:r w:rsidRPr="5D3B35EC">
        <w:rPr>
          <w:rFonts w:ascii="Verdana" w:eastAsia="Verdana" w:hAnsi="Verdana" w:cs="Verdana"/>
          <w:i/>
          <w:iCs/>
          <w:sz w:val="24"/>
          <w:szCs w:val="24"/>
        </w:rPr>
        <w:t>O seminário, livro 5: As formações do inconsciente.</w:t>
      </w:r>
      <w:r w:rsidRPr="5D3B35EC">
        <w:rPr>
          <w:rFonts w:ascii="Verdana" w:eastAsia="Verdana" w:hAnsi="Verdana" w:cs="Verdana"/>
          <w:sz w:val="24"/>
          <w:szCs w:val="24"/>
        </w:rPr>
        <w:t xml:space="preserve"> Zahar. (Original work published 1957-1958)</w:t>
      </w:r>
    </w:p>
    <w:p w14:paraId="0000009D"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Lacan, J. (2003d). Nota sobre a criança</w:t>
      </w:r>
      <w:r w:rsidRPr="5D3B35EC">
        <w:rPr>
          <w:rFonts w:ascii="Verdana" w:eastAsia="Verdana" w:hAnsi="Verdana" w:cs="Verdana"/>
          <w:i/>
          <w:iCs/>
          <w:sz w:val="24"/>
          <w:szCs w:val="24"/>
        </w:rPr>
        <w:t>.</w:t>
      </w:r>
      <w:r w:rsidRPr="5D3B35EC">
        <w:rPr>
          <w:rFonts w:ascii="Verdana" w:eastAsia="Verdana" w:hAnsi="Verdana" w:cs="Verdana"/>
          <w:sz w:val="24"/>
          <w:szCs w:val="24"/>
        </w:rPr>
        <w:t xml:space="preserve"> In </w:t>
      </w:r>
      <w:r w:rsidRPr="5D3B35EC">
        <w:rPr>
          <w:rFonts w:ascii="Verdana" w:eastAsia="Verdana" w:hAnsi="Verdana" w:cs="Verdana"/>
          <w:i/>
          <w:iCs/>
          <w:sz w:val="24"/>
          <w:szCs w:val="24"/>
        </w:rPr>
        <w:t>Outros escritos.</w:t>
      </w:r>
      <w:r w:rsidRPr="5D3B35EC">
        <w:rPr>
          <w:rFonts w:ascii="Verdana" w:eastAsia="Verdana" w:hAnsi="Verdana" w:cs="Verdana"/>
          <w:sz w:val="24"/>
          <w:szCs w:val="24"/>
        </w:rPr>
        <w:t xml:space="preserve"> Jorge Zahar Editor. (Original work published 1969)</w:t>
      </w:r>
    </w:p>
    <w:p w14:paraId="0000009E"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(2003e). </w:t>
      </w:r>
      <w:r w:rsidRPr="5D3B35EC">
        <w:rPr>
          <w:rFonts w:ascii="Verdana" w:eastAsia="Verdana" w:hAnsi="Verdana" w:cs="Verdana"/>
          <w:i/>
          <w:iCs/>
          <w:sz w:val="24"/>
          <w:szCs w:val="24"/>
        </w:rPr>
        <w:t>Os complexos familiares na formação do indivíduo.</w:t>
      </w:r>
      <w:r w:rsidRPr="5D3B35EC">
        <w:rPr>
          <w:rFonts w:ascii="Verdana" w:eastAsia="Verdana" w:hAnsi="Verdana" w:cs="Verdana"/>
          <w:sz w:val="24"/>
          <w:szCs w:val="24"/>
        </w:rPr>
        <w:t xml:space="preserve"> In </w:t>
      </w:r>
      <w:r w:rsidRPr="5D3B35EC">
        <w:rPr>
          <w:rFonts w:ascii="Verdana" w:eastAsia="Verdana" w:hAnsi="Verdana" w:cs="Verdana"/>
          <w:i/>
          <w:iCs/>
          <w:sz w:val="24"/>
          <w:szCs w:val="24"/>
        </w:rPr>
        <w:t>Outros escritos.</w:t>
      </w:r>
      <w:r w:rsidRPr="5D3B35EC">
        <w:rPr>
          <w:rFonts w:ascii="Verdana" w:eastAsia="Verdana" w:hAnsi="Verdana" w:cs="Verdana"/>
          <w:sz w:val="24"/>
          <w:szCs w:val="24"/>
        </w:rPr>
        <w:t xml:space="preserve"> Jorge Zahar Editor. (Original work published 1938)</w:t>
      </w:r>
    </w:p>
    <w:p w14:paraId="0000009F"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(2012, October). Address on child psychoses. </w:t>
      </w:r>
      <w:r w:rsidRPr="5D3B35EC">
        <w:rPr>
          <w:rFonts w:ascii="Verdana" w:eastAsia="Verdana" w:hAnsi="Verdana" w:cs="Verdana"/>
          <w:i/>
          <w:iCs/>
          <w:sz w:val="24"/>
          <w:szCs w:val="24"/>
        </w:rPr>
        <w:t>Hurly-Burly</w:t>
      </w:r>
      <w:r w:rsidRPr="5D3B35EC">
        <w:rPr>
          <w:rFonts w:ascii="Verdana" w:eastAsia="Verdana" w:hAnsi="Verdana" w:cs="Verdana"/>
          <w:sz w:val="24"/>
          <w:szCs w:val="24"/>
        </w:rPr>
        <w:t>, (8). New Lacanian School. (Translated from the French by A. Price &amp; B. Khiara-Foxton)</w:t>
      </w:r>
    </w:p>
    <w:p w14:paraId="000000A0"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(2017). </w:t>
      </w:r>
      <w:r w:rsidRPr="5D3B35EC">
        <w:rPr>
          <w:rFonts w:ascii="Verdana" w:eastAsia="Verdana" w:hAnsi="Verdana" w:cs="Verdana"/>
          <w:i/>
          <w:iCs/>
          <w:sz w:val="24"/>
          <w:szCs w:val="24"/>
        </w:rPr>
        <w:t>Formations of the unconscious: The seminar of Jacques Lacan, Book V</w:t>
      </w:r>
      <w:r w:rsidRPr="5D3B35EC">
        <w:rPr>
          <w:rFonts w:ascii="Verdana" w:eastAsia="Verdana" w:hAnsi="Verdana" w:cs="Verdana"/>
          <w:sz w:val="24"/>
          <w:szCs w:val="24"/>
        </w:rPr>
        <w:t xml:space="preserve"> (J.-A. Miller, Ed.; R. Grigg, Trans.). Polity Press. (Original work published 1957-1958)</w:t>
      </w:r>
    </w:p>
    <w:p w14:paraId="000000A1"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Lacan, J. (2020). </w:t>
      </w:r>
      <w:r w:rsidRPr="5D3B35EC">
        <w:rPr>
          <w:rFonts w:ascii="Verdana" w:eastAsia="Verdana" w:hAnsi="Verdana" w:cs="Verdana"/>
          <w:i/>
          <w:iCs/>
          <w:sz w:val="24"/>
          <w:szCs w:val="24"/>
        </w:rPr>
        <w:t>The seminar of Jacques Lacan: Book IV: The object relation (1956-1957)</w:t>
      </w:r>
      <w:r w:rsidRPr="5D3B35EC">
        <w:rPr>
          <w:rFonts w:ascii="Verdana" w:eastAsia="Verdana" w:hAnsi="Verdana" w:cs="Verdana"/>
          <w:sz w:val="24"/>
          <w:szCs w:val="24"/>
        </w:rPr>
        <w:t xml:space="preserve"> (J.-A. Miller, Ed.; A. R. Price, Trans.). Polity Press. (Original work published 1956-1957)</w:t>
      </w:r>
    </w:p>
    <w:p w14:paraId="000000A2"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Lefort, R. (1991). Introdução à jornada de estudos do CEREDA. In J. Miller (Ed.), </w:t>
      </w:r>
      <w:r w:rsidRPr="5D3B35EC">
        <w:rPr>
          <w:rFonts w:ascii="Verdana" w:eastAsia="Verdana" w:hAnsi="Verdana" w:cs="Verdana"/>
          <w:i/>
          <w:iCs/>
          <w:sz w:val="24"/>
          <w:szCs w:val="24"/>
        </w:rPr>
        <w:t>The child in the analytic discourse</w:t>
      </w:r>
      <w:r w:rsidRPr="5D3B35EC">
        <w:rPr>
          <w:rFonts w:ascii="Verdana" w:eastAsia="Verdana" w:hAnsi="Verdana" w:cs="Verdana"/>
          <w:sz w:val="24"/>
          <w:szCs w:val="24"/>
        </w:rPr>
        <w:t xml:space="preserve"> (D. D. Estrada, Trans., pp. 13-14). Jorge Zahar. (Original work published 1983-88)</w:t>
      </w:r>
    </w:p>
    <w:p w14:paraId="000000A3"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Lima, R. C. (2011). </w:t>
      </w:r>
      <w:r w:rsidRPr="5D3B35EC">
        <w:rPr>
          <w:rFonts w:ascii="Verdana" w:eastAsia="Verdana" w:hAnsi="Verdana" w:cs="Verdana"/>
          <w:i/>
          <w:iCs/>
          <w:sz w:val="24"/>
          <w:szCs w:val="24"/>
        </w:rPr>
        <w:t>Razão diagnóstica, medicalização e bioidentidade</w:t>
      </w:r>
      <w:r w:rsidRPr="5D3B35EC">
        <w:rPr>
          <w:rFonts w:ascii="Verdana" w:eastAsia="Verdana" w:hAnsi="Verdana" w:cs="Verdana"/>
          <w:sz w:val="24"/>
          <w:szCs w:val="24"/>
        </w:rPr>
        <w:t xml:space="preserve">. EdUEMG </w:t>
      </w:r>
      <w:hyperlink r:id="rId18">
        <w:r w:rsidRPr="5D3B35EC">
          <w:rPr>
            <w:rFonts w:ascii="Verdana" w:eastAsia="Verdana" w:hAnsi="Verdana" w:cs="Verdana"/>
            <w:sz w:val="24"/>
            <w:szCs w:val="24"/>
          </w:rPr>
          <w:t>https://www.researchgate.net/publication/353086663_Razao_diagnostica_medicalizacao_e_bioidentidade</w:t>
        </w:r>
      </w:hyperlink>
    </w:p>
    <w:p w14:paraId="000000A4"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Lugon, R., &amp; Costa Andrada, B. (2019). Militâncias de familiares de autistas e a economia política da esperança no Brasil de 2019. In L. Lima e Silva et al. (Eds.), </w:t>
      </w:r>
      <w:r w:rsidRPr="5D3B35EC">
        <w:rPr>
          <w:rFonts w:ascii="Verdana" w:eastAsia="Verdana" w:hAnsi="Verdana" w:cs="Verdana"/>
          <w:i/>
          <w:iCs/>
          <w:sz w:val="24"/>
          <w:szCs w:val="24"/>
        </w:rPr>
        <w:t>Saúde mental infantojuvenil: Territórios, políticas e clínicas de resistência</w:t>
      </w:r>
      <w:r w:rsidRPr="5D3B35EC">
        <w:rPr>
          <w:rFonts w:ascii="Verdana" w:eastAsia="Verdana" w:hAnsi="Verdana" w:cs="Verdana"/>
          <w:sz w:val="24"/>
          <w:szCs w:val="24"/>
        </w:rPr>
        <w:t xml:space="preserve"> (pp. 89-103). Unifesp/Abrasme.</w:t>
      </w:r>
    </w:p>
    <w:p w14:paraId="000000A5"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Maleval, J. C. (2021). </w:t>
      </w:r>
      <w:r w:rsidRPr="5D3B35EC">
        <w:rPr>
          <w:rFonts w:ascii="Verdana" w:eastAsia="Verdana" w:hAnsi="Verdana" w:cs="Verdana"/>
          <w:i/>
          <w:iCs/>
          <w:sz w:val="24"/>
          <w:szCs w:val="24"/>
        </w:rPr>
        <w:t>O autista e sua voz</w:t>
      </w:r>
      <w:r w:rsidRPr="5D3B35EC">
        <w:rPr>
          <w:rFonts w:ascii="Verdana" w:eastAsia="Verdana" w:hAnsi="Verdana" w:cs="Verdana"/>
          <w:sz w:val="24"/>
          <w:szCs w:val="24"/>
        </w:rPr>
        <w:t>. Editora Blucher.</w:t>
      </w:r>
    </w:p>
    <w:p w14:paraId="000000A6"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Maleval, J. C. (2022). </w:t>
      </w:r>
      <w:r w:rsidRPr="5D3B35EC">
        <w:rPr>
          <w:rFonts w:ascii="Verdana" w:eastAsia="Verdana" w:hAnsi="Verdana" w:cs="Verdana"/>
          <w:i/>
          <w:iCs/>
          <w:sz w:val="24"/>
          <w:szCs w:val="24"/>
        </w:rPr>
        <w:t>La différence autistique</w:t>
      </w:r>
      <w:r w:rsidRPr="5D3B35EC">
        <w:rPr>
          <w:rFonts w:ascii="Verdana" w:eastAsia="Verdana" w:hAnsi="Verdana" w:cs="Verdana"/>
          <w:sz w:val="24"/>
          <w:szCs w:val="24"/>
        </w:rPr>
        <w:t>. Arguments Analytiques.</w:t>
      </w:r>
    </w:p>
    <w:p w14:paraId="000000A7"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lastRenderedPageBreak/>
        <w:t xml:space="preserve">Maleval, J. C. (2022b, March 21). </w:t>
      </w:r>
      <w:r w:rsidRPr="5D3B35EC">
        <w:rPr>
          <w:rFonts w:ascii="Verdana" w:eastAsia="Verdana" w:hAnsi="Verdana" w:cs="Verdana"/>
          <w:i/>
          <w:iCs/>
          <w:sz w:val="24"/>
          <w:szCs w:val="24"/>
        </w:rPr>
        <w:t>Presentación del libro “La diferencia autística” para la tercera conversación de la Sección Clínica de Aix-Marseille</w:t>
      </w:r>
      <w:r w:rsidRPr="5D3B35EC">
        <w:rPr>
          <w:rFonts w:ascii="Verdana" w:eastAsia="Verdana" w:hAnsi="Verdana" w:cs="Verdana"/>
          <w:sz w:val="24"/>
          <w:szCs w:val="24"/>
        </w:rPr>
        <w:t xml:space="preserve">. [Vía Zoom]. </w:t>
      </w:r>
      <w:hyperlink r:id="rId19" w:anchor="_ftn1">
        <w:r w:rsidRPr="5D3B35EC">
          <w:rPr>
            <w:rFonts w:ascii="Verdana" w:eastAsia="Verdana" w:hAnsi="Verdana" w:cs="Verdana"/>
            <w:sz w:val="24"/>
            <w:szCs w:val="24"/>
          </w:rPr>
          <w:t>https://psicoanalisislacaniano.com/2022/03/21/jcmaleval-diferencia-autistica-20220321/#_ftn1</w:t>
        </w:r>
      </w:hyperlink>
    </w:p>
    <w:p w14:paraId="000000A8"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Mallet, R., &amp; Runswick-Cole, K. (2016). The commodification of autism: What’s at stake? In K. Runswick-Cole, R. Mallett, &amp; S. Timimi (Eds.), </w:t>
      </w:r>
      <w:r w:rsidRPr="5D3B35EC">
        <w:rPr>
          <w:rFonts w:ascii="Verdana" w:eastAsia="Verdana" w:hAnsi="Verdana" w:cs="Verdana"/>
          <w:i/>
          <w:iCs/>
          <w:sz w:val="24"/>
          <w:szCs w:val="24"/>
        </w:rPr>
        <w:t>Re-thinking autism: Diagnosis, identity and equality</w:t>
      </w:r>
      <w:r w:rsidRPr="5D3B35EC">
        <w:rPr>
          <w:rFonts w:ascii="Verdana" w:eastAsia="Verdana" w:hAnsi="Verdana" w:cs="Verdana"/>
          <w:sz w:val="24"/>
          <w:szCs w:val="24"/>
        </w:rPr>
        <w:t xml:space="preserve"> (pp. 110-131). Jessica Kingsley Publishers.</w:t>
      </w:r>
    </w:p>
    <w:p w14:paraId="000000A9"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Moyses, M. A. A. (2020). A LEI 13.438 é um risco à saúde das crianças. </w:t>
      </w:r>
      <w:r w:rsidRPr="5D3B35EC">
        <w:rPr>
          <w:rFonts w:ascii="Verdana" w:eastAsia="Verdana" w:hAnsi="Verdana" w:cs="Verdana"/>
          <w:i/>
          <w:iCs/>
          <w:sz w:val="24"/>
          <w:szCs w:val="24"/>
        </w:rPr>
        <w:t>Cadernos Brasileiros De Saúde Mental Brazilian Journal of Mental Health</w:t>
      </w:r>
      <w:r w:rsidRPr="5D3B35EC">
        <w:rPr>
          <w:rFonts w:ascii="Verdana" w:eastAsia="Verdana" w:hAnsi="Verdana" w:cs="Verdana"/>
          <w:sz w:val="24"/>
          <w:szCs w:val="24"/>
        </w:rPr>
        <w:t xml:space="preserve">, </w:t>
      </w:r>
      <w:r w:rsidRPr="5D3B35EC">
        <w:rPr>
          <w:rFonts w:ascii="Verdana" w:eastAsia="Verdana" w:hAnsi="Verdana" w:cs="Verdana"/>
          <w:i/>
          <w:iCs/>
          <w:sz w:val="24"/>
          <w:szCs w:val="24"/>
        </w:rPr>
        <w:t>12</w:t>
      </w:r>
      <w:r w:rsidRPr="5D3B35EC">
        <w:rPr>
          <w:rFonts w:ascii="Verdana" w:eastAsia="Verdana" w:hAnsi="Verdana" w:cs="Verdana"/>
          <w:sz w:val="24"/>
          <w:szCs w:val="24"/>
        </w:rPr>
        <w:t>(31), 193–216. https://doi.org/10.5007/cbsm.v12i31.69759</w:t>
      </w:r>
    </w:p>
    <w:p w14:paraId="000000AA"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Medina, L. (2015). </w:t>
      </w:r>
      <w:r w:rsidRPr="5D3B35EC">
        <w:rPr>
          <w:rFonts w:ascii="Verdana" w:eastAsia="Verdana" w:hAnsi="Verdana" w:cs="Verdana"/>
          <w:i/>
          <w:iCs/>
          <w:sz w:val="24"/>
          <w:szCs w:val="24"/>
        </w:rPr>
        <w:t>O autismo tem cura?</w:t>
      </w:r>
      <w:r w:rsidRPr="5D3B35EC">
        <w:rPr>
          <w:rFonts w:ascii="Verdana" w:eastAsia="Verdana" w:hAnsi="Verdana" w:cs="Verdana"/>
          <w:sz w:val="24"/>
          <w:szCs w:val="24"/>
        </w:rPr>
        <w:t xml:space="preserve"> Instituto Langage.</w:t>
      </w:r>
    </w:p>
    <w:p w14:paraId="000000AB"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Robert, S. (2011). </w:t>
      </w:r>
      <w:r w:rsidRPr="5D3B35EC">
        <w:rPr>
          <w:rFonts w:ascii="Verdana" w:eastAsia="Verdana" w:hAnsi="Verdana" w:cs="Verdana"/>
          <w:i/>
          <w:iCs/>
          <w:sz w:val="24"/>
          <w:szCs w:val="24"/>
        </w:rPr>
        <w:t>Le Mur: La psychanalyse à l’épreuve de l’autisme</w:t>
      </w:r>
      <w:r w:rsidRPr="5D3B35EC">
        <w:rPr>
          <w:rFonts w:ascii="Verdana" w:eastAsia="Verdana" w:hAnsi="Verdana" w:cs="Verdana"/>
          <w:sz w:val="24"/>
          <w:szCs w:val="24"/>
        </w:rPr>
        <w:t xml:space="preserve">. Ocean Invisible Production. </w:t>
      </w:r>
      <w:hyperlink r:id="rId20">
        <w:r w:rsidRPr="5D3B35EC">
          <w:rPr>
            <w:rFonts w:ascii="Verdana" w:eastAsia="Verdana" w:hAnsi="Verdana" w:cs="Verdana"/>
            <w:sz w:val="24"/>
            <w:szCs w:val="24"/>
          </w:rPr>
          <w:t>https://www.youtube.com/watch?v=PS2dlJh5U60</w:t>
        </w:r>
      </w:hyperlink>
    </w:p>
    <w:p w14:paraId="000000AC"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Santos, M. (1996). </w:t>
      </w:r>
      <w:r w:rsidRPr="5D3B35EC">
        <w:rPr>
          <w:rFonts w:ascii="Verdana" w:eastAsia="Verdana" w:hAnsi="Verdana" w:cs="Verdana"/>
          <w:i/>
          <w:iCs/>
          <w:sz w:val="24"/>
          <w:szCs w:val="24"/>
        </w:rPr>
        <w:t>A natureza do espaço: Técnica e tempo, razão e emoção</w:t>
      </w:r>
      <w:r w:rsidRPr="5D3B35EC">
        <w:rPr>
          <w:rFonts w:ascii="Verdana" w:eastAsia="Verdana" w:hAnsi="Verdana" w:cs="Verdana"/>
          <w:sz w:val="24"/>
          <w:szCs w:val="24"/>
        </w:rPr>
        <w:t>. Hucitec.</w:t>
      </w:r>
    </w:p>
    <w:p w14:paraId="000000AD"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Sauret, M.-J. (1998). </w:t>
      </w:r>
      <w:r w:rsidRPr="5D3B35EC">
        <w:rPr>
          <w:rFonts w:ascii="Verdana" w:eastAsia="Verdana" w:hAnsi="Verdana" w:cs="Verdana"/>
          <w:i/>
          <w:iCs/>
          <w:sz w:val="24"/>
          <w:szCs w:val="24"/>
        </w:rPr>
        <w:t>O infantil e a estrutura</w:t>
      </w:r>
      <w:r w:rsidRPr="5D3B35EC">
        <w:rPr>
          <w:rFonts w:ascii="Verdana" w:eastAsia="Verdana" w:hAnsi="Verdana" w:cs="Verdana"/>
          <w:sz w:val="24"/>
          <w:szCs w:val="24"/>
        </w:rPr>
        <w:t>. Escola Brasileira de Psicanálise.</w:t>
      </w:r>
    </w:p>
    <w:p w14:paraId="000000AE"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color w:val="232323"/>
          <w:sz w:val="24"/>
          <w:szCs w:val="24"/>
        </w:rPr>
        <w:t>Silberm</w:t>
      </w:r>
      <w:r w:rsidRPr="5D3B35EC">
        <w:rPr>
          <w:rFonts w:ascii="Verdana" w:eastAsia="Verdana" w:hAnsi="Verdana" w:cs="Verdana"/>
          <w:sz w:val="24"/>
          <w:szCs w:val="24"/>
        </w:rPr>
        <w:t>an, S. (2015) Neurotribes: The Legacy of Autism and the Future of Neurodiversity. Avery. https:</w:t>
      </w:r>
      <w:r w:rsidRPr="5D3B35EC">
        <w:rPr>
          <w:rFonts w:ascii="Verdana" w:eastAsia="Verdana" w:hAnsi="Verdana" w:cs="Verdana"/>
          <w:color w:val="232323"/>
          <w:sz w:val="24"/>
          <w:szCs w:val="24"/>
        </w:rPr>
        <w:t>//doi.org/10.1353/anq.2015.0057</w:t>
      </w:r>
    </w:p>
    <w:p w14:paraId="000000AF"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Silva Jr., N. (2000). Metodologia psicopatológica e ética em psicanálise: O princípio da alteridade hermética. </w:t>
      </w:r>
      <w:r w:rsidRPr="5D3B35EC">
        <w:rPr>
          <w:rFonts w:ascii="Verdana" w:eastAsia="Verdana" w:hAnsi="Verdana" w:cs="Verdana"/>
          <w:i/>
          <w:iCs/>
          <w:sz w:val="24"/>
          <w:szCs w:val="24"/>
        </w:rPr>
        <w:t>Revista Latinoamericana de Psicopatologia Fundamental</w:t>
      </w:r>
      <w:r w:rsidRPr="5D3B35EC">
        <w:rPr>
          <w:rFonts w:ascii="Verdana" w:eastAsia="Verdana" w:hAnsi="Verdana" w:cs="Verdana"/>
          <w:sz w:val="24"/>
          <w:szCs w:val="24"/>
        </w:rPr>
        <w:t xml:space="preserve">, </w:t>
      </w:r>
      <w:r w:rsidRPr="5D3B35EC">
        <w:rPr>
          <w:rFonts w:ascii="Verdana" w:eastAsia="Verdana" w:hAnsi="Verdana" w:cs="Verdana"/>
          <w:i/>
          <w:iCs/>
          <w:sz w:val="24"/>
          <w:szCs w:val="24"/>
        </w:rPr>
        <w:t>III</w:t>
      </w:r>
      <w:r w:rsidRPr="5D3B35EC">
        <w:rPr>
          <w:rFonts w:ascii="Verdana" w:eastAsia="Verdana" w:hAnsi="Verdana" w:cs="Verdana"/>
          <w:sz w:val="24"/>
          <w:szCs w:val="24"/>
        </w:rPr>
        <w:t xml:space="preserve">, 129-138. </w:t>
      </w:r>
      <w:hyperlink r:id="rId21">
        <w:r w:rsidRPr="5D3B35EC">
          <w:rPr>
            <w:rFonts w:ascii="Verdana" w:eastAsia="Verdana" w:hAnsi="Verdana" w:cs="Verdana"/>
            <w:sz w:val="24"/>
            <w:szCs w:val="24"/>
          </w:rPr>
          <w:t>https://doi.org/10.1590/1415-47142000002008</w:t>
        </w:r>
      </w:hyperlink>
    </w:p>
    <w:p w14:paraId="000000B0"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Soler, C. (2018). </w:t>
      </w:r>
      <w:r w:rsidRPr="5D3B35EC">
        <w:rPr>
          <w:rFonts w:ascii="Verdana" w:eastAsia="Verdana" w:hAnsi="Verdana" w:cs="Verdana"/>
          <w:i/>
          <w:iCs/>
          <w:sz w:val="24"/>
          <w:szCs w:val="24"/>
        </w:rPr>
        <w:t>O que resta da infância</w:t>
      </w:r>
      <w:r w:rsidRPr="5D3B35EC">
        <w:rPr>
          <w:rFonts w:ascii="Verdana" w:eastAsia="Verdana" w:hAnsi="Verdana" w:cs="Verdana"/>
          <w:sz w:val="24"/>
          <w:szCs w:val="24"/>
        </w:rPr>
        <w:t>. Editora Escuta.</w:t>
      </w:r>
    </w:p>
    <w:p w14:paraId="000000B1"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Souza Jr., P. S. (2023). </w:t>
      </w:r>
      <w:r w:rsidRPr="5D3B35EC">
        <w:rPr>
          <w:rFonts w:ascii="Verdana" w:eastAsia="Verdana" w:hAnsi="Verdana" w:cs="Verdana"/>
          <w:i/>
          <w:iCs/>
          <w:sz w:val="24"/>
          <w:szCs w:val="24"/>
        </w:rPr>
        <w:t>O fluxo e a cesura: Um ensaio em linguística, poética e psicanálise</w:t>
      </w:r>
      <w:r w:rsidRPr="5D3B35EC">
        <w:rPr>
          <w:rFonts w:ascii="Verdana" w:eastAsia="Verdana" w:hAnsi="Verdana" w:cs="Verdana"/>
          <w:sz w:val="24"/>
          <w:szCs w:val="24"/>
        </w:rPr>
        <w:t>. Editora Blucher.</w:t>
      </w:r>
    </w:p>
    <w:p w14:paraId="000000B2"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i/>
          <w:iCs/>
          <w:sz w:val="24"/>
          <w:szCs w:val="24"/>
        </w:rPr>
        <w:t xml:space="preserve">Medicine: Frosted children </w:t>
      </w:r>
      <w:r w:rsidRPr="5D3B35EC">
        <w:rPr>
          <w:rFonts w:ascii="Verdana" w:eastAsia="Verdana" w:hAnsi="Verdana" w:cs="Verdana"/>
          <w:sz w:val="24"/>
          <w:szCs w:val="24"/>
        </w:rPr>
        <w:t xml:space="preserve">(1948, April 26). Time Magazine. </w:t>
      </w:r>
      <w:hyperlink r:id="rId22">
        <w:r w:rsidRPr="5D3B35EC">
          <w:rPr>
            <w:rFonts w:ascii="Verdana" w:eastAsia="Verdana" w:hAnsi="Verdana" w:cs="Verdana"/>
            <w:color w:val="1155CC"/>
            <w:sz w:val="24"/>
            <w:szCs w:val="24"/>
            <w:u w:val="single"/>
          </w:rPr>
          <w:t>http://content.time.com/time/subscriber/article/0,33009,798484,00.html</w:t>
        </w:r>
      </w:hyperlink>
    </w:p>
    <w:p w14:paraId="000000B3"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lastRenderedPageBreak/>
        <w:t xml:space="preserve">Timimi, S., &amp; McCabe, B. (2016). What have we learned from the science of autism? In K. Runswick-Cole, R. Mallett, &amp; S. Timimi (Eds.), </w:t>
      </w:r>
      <w:r w:rsidRPr="5D3B35EC">
        <w:rPr>
          <w:rFonts w:ascii="Verdana" w:eastAsia="Verdana" w:hAnsi="Verdana" w:cs="Verdana"/>
          <w:i/>
          <w:iCs/>
          <w:sz w:val="24"/>
          <w:szCs w:val="24"/>
        </w:rPr>
        <w:t>Re-thinking autism: Diagnosis, identity and equality</w:t>
      </w:r>
      <w:r w:rsidRPr="5D3B35EC">
        <w:rPr>
          <w:rFonts w:ascii="Verdana" w:eastAsia="Verdana" w:hAnsi="Verdana" w:cs="Verdana"/>
          <w:sz w:val="24"/>
          <w:szCs w:val="24"/>
        </w:rPr>
        <w:t xml:space="preserve"> (pp. 110-131). Jessica Kingsley Publishers.</w:t>
      </w:r>
    </w:p>
    <w:p w14:paraId="000000B4"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Vicedo, M. (2021). </w:t>
      </w:r>
      <w:r w:rsidRPr="5D3B35EC">
        <w:rPr>
          <w:rFonts w:ascii="Verdana" w:eastAsia="Verdana" w:hAnsi="Verdana" w:cs="Verdana"/>
          <w:i/>
          <w:iCs/>
          <w:sz w:val="24"/>
          <w:szCs w:val="24"/>
        </w:rPr>
        <w:t>Intelligent love: The story of Clara Park, her autistic daughter, and the myth of the refrigerator mother</w:t>
      </w:r>
      <w:r w:rsidRPr="5D3B35EC">
        <w:rPr>
          <w:rFonts w:ascii="Verdana" w:eastAsia="Verdana" w:hAnsi="Verdana" w:cs="Verdana"/>
          <w:sz w:val="24"/>
          <w:szCs w:val="24"/>
        </w:rPr>
        <w:t>. Beacon Press.</w:t>
      </w:r>
    </w:p>
    <w:p w14:paraId="000000B5" w14:textId="77777777" w:rsidR="00320CA7" w:rsidRDefault="00840652" w:rsidP="5D3B35EC">
      <w:pPr>
        <w:spacing w:line="360" w:lineRule="auto"/>
        <w:rPr>
          <w:rFonts w:ascii="Verdana" w:eastAsia="Verdana" w:hAnsi="Verdana" w:cs="Verdana"/>
          <w:sz w:val="24"/>
          <w:szCs w:val="24"/>
        </w:rPr>
      </w:pPr>
      <w:r w:rsidRPr="5D3B35EC">
        <w:rPr>
          <w:rFonts w:ascii="Verdana" w:eastAsia="Verdana" w:hAnsi="Verdana" w:cs="Verdana"/>
          <w:sz w:val="24"/>
          <w:szCs w:val="24"/>
        </w:rPr>
        <w:t xml:space="preserve">Vicedo, M. (2022, February 23). </w:t>
      </w:r>
      <w:r w:rsidRPr="5D3B35EC">
        <w:rPr>
          <w:rFonts w:ascii="Verdana" w:eastAsia="Verdana" w:hAnsi="Verdana" w:cs="Verdana"/>
          <w:i/>
          <w:iCs/>
          <w:sz w:val="24"/>
          <w:szCs w:val="24"/>
        </w:rPr>
        <w:t>Experience as expertise: Clara Park's call for valuing a mother's knowledge in understanding autism</w:t>
      </w:r>
      <w:r w:rsidRPr="5D3B35EC">
        <w:rPr>
          <w:rFonts w:ascii="Verdana" w:eastAsia="Verdana" w:hAnsi="Verdana" w:cs="Verdana"/>
          <w:sz w:val="24"/>
          <w:szCs w:val="24"/>
        </w:rPr>
        <w:t xml:space="preserve"> [Video]. </w:t>
      </w:r>
      <w:r w:rsidRPr="5D3B35EC">
        <w:rPr>
          <w:rFonts w:ascii="Verdana" w:eastAsia="Verdana" w:hAnsi="Verdana" w:cs="Verdana"/>
          <w:i/>
          <w:iCs/>
          <w:sz w:val="24"/>
          <w:szCs w:val="24"/>
        </w:rPr>
        <w:t>Culture, Mind &amp; Brain (CMB) Speaker Series</w:t>
      </w:r>
      <w:r w:rsidRPr="5D3B35EC">
        <w:rPr>
          <w:rFonts w:ascii="Verdana" w:eastAsia="Verdana" w:hAnsi="Verdana" w:cs="Verdana"/>
          <w:sz w:val="24"/>
          <w:szCs w:val="24"/>
        </w:rPr>
        <w:t xml:space="preserve">. Institute for the History and Philosophy of Science and Technology, University of Toronto. </w:t>
      </w:r>
      <w:hyperlink r:id="rId23">
        <w:r w:rsidRPr="5D3B35EC">
          <w:rPr>
            <w:rFonts w:ascii="Verdana" w:eastAsia="Verdana" w:hAnsi="Verdana" w:cs="Verdana"/>
            <w:sz w:val="24"/>
            <w:szCs w:val="24"/>
          </w:rPr>
          <w:t>https://www.youtube.com/watch?v=xJWekUAAfAk</w:t>
        </w:r>
      </w:hyperlink>
    </w:p>
    <w:p w14:paraId="000000B6" w14:textId="77777777" w:rsidR="00320CA7" w:rsidRDefault="00320CA7" w:rsidP="5D3B35EC">
      <w:pPr>
        <w:spacing w:line="360" w:lineRule="auto"/>
        <w:rPr>
          <w:rFonts w:ascii="Verdana" w:eastAsia="Verdana" w:hAnsi="Verdana" w:cs="Verdana"/>
          <w:sz w:val="24"/>
          <w:szCs w:val="24"/>
        </w:rPr>
      </w:pPr>
    </w:p>
    <w:p w14:paraId="000000B7" w14:textId="77777777" w:rsidR="00320CA7" w:rsidRDefault="00320CA7" w:rsidP="5D3B35EC">
      <w:pPr>
        <w:spacing w:line="360" w:lineRule="auto"/>
        <w:rPr>
          <w:rFonts w:ascii="Verdana" w:eastAsia="Verdana" w:hAnsi="Verdana" w:cs="Verdana"/>
          <w:sz w:val="24"/>
          <w:szCs w:val="24"/>
        </w:rPr>
      </w:pPr>
    </w:p>
    <w:sectPr w:rsidR="00320CA7">
      <w:pgSz w:w="11906" w:h="16838"/>
      <w:pgMar w:top="1700" w:right="1133" w:bottom="1133" w:left="17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D81FD" w14:textId="77777777" w:rsidR="00185FE6" w:rsidRDefault="00185FE6">
      <w:pPr>
        <w:spacing w:line="240" w:lineRule="auto"/>
      </w:pPr>
      <w:r>
        <w:separator/>
      </w:r>
    </w:p>
  </w:endnote>
  <w:endnote w:type="continuationSeparator" w:id="0">
    <w:p w14:paraId="547BE522" w14:textId="77777777" w:rsidR="00185FE6" w:rsidRDefault="00185F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0D985" w14:textId="77777777" w:rsidR="00185FE6" w:rsidRDefault="00185FE6">
      <w:pPr>
        <w:spacing w:line="240" w:lineRule="auto"/>
      </w:pPr>
      <w:r>
        <w:separator/>
      </w:r>
    </w:p>
  </w:footnote>
  <w:footnote w:type="continuationSeparator" w:id="0">
    <w:p w14:paraId="65D3B4E0" w14:textId="77777777" w:rsidR="00185FE6" w:rsidRDefault="00185FE6">
      <w:pPr>
        <w:spacing w:line="240" w:lineRule="auto"/>
      </w:pPr>
      <w:r>
        <w:continuationSeparator/>
      </w:r>
    </w:p>
  </w:footnote>
  <w:footnote w:id="1">
    <w:p w14:paraId="000000B8" w14:textId="77777777" w:rsidR="00320CA7" w:rsidRDefault="00840652">
      <w:pPr>
        <w:spacing w:line="240" w:lineRule="auto"/>
        <w:jc w:val="both"/>
        <w:rPr>
          <w:rFonts w:ascii="Verdana" w:eastAsia="Verdana" w:hAnsi="Verdana" w:cs="Verdana"/>
          <w:sz w:val="20"/>
          <w:szCs w:val="20"/>
        </w:rPr>
      </w:pPr>
      <w:r>
        <w:rPr>
          <w:vertAlign w:val="superscript"/>
        </w:rPr>
        <w:footnoteRef/>
      </w:r>
      <w:r>
        <w:rPr>
          <w:rFonts w:ascii="Verdana" w:eastAsia="Verdana" w:hAnsi="Verdana" w:cs="Verdana"/>
          <w:sz w:val="20"/>
          <w:szCs w:val="20"/>
        </w:rPr>
        <w:t xml:space="preserve"> Child as method, by taking the child as a critical analytical object of the discourses it participates in, will enable the considerations made later in the article regarding the tensions that arise in psychoanalysis between understandings of the development of the child and the constitution of the subject</w:t>
      </w:r>
      <w:r>
        <w:rPr>
          <w:rFonts w:ascii="Verdana" w:eastAsia="Verdana" w:hAnsi="Verdana" w:cs="Verdana"/>
          <w:b/>
          <w:sz w:val="20"/>
          <w:szCs w:val="20"/>
        </w:rPr>
        <w:t>.</w:t>
      </w:r>
    </w:p>
  </w:footnote>
  <w:footnote w:id="2">
    <w:p w14:paraId="000000B9" w14:textId="77777777" w:rsidR="00320CA7" w:rsidRDefault="00840652">
      <w:pPr>
        <w:spacing w:line="240" w:lineRule="auto"/>
        <w:jc w:val="both"/>
        <w:rPr>
          <w:rFonts w:ascii="Verdana" w:eastAsia="Verdana" w:hAnsi="Verdana" w:cs="Verdana"/>
          <w:sz w:val="16"/>
          <w:szCs w:val="16"/>
        </w:rPr>
      </w:pPr>
      <w:r>
        <w:rPr>
          <w:vertAlign w:val="superscript"/>
        </w:rPr>
        <w:footnoteRef/>
      </w:r>
      <w:r>
        <w:rPr>
          <w:rFonts w:ascii="Verdana" w:eastAsia="Verdana" w:hAnsi="Verdana" w:cs="Verdana"/>
          <w:sz w:val="20"/>
          <w:szCs w:val="20"/>
        </w:rPr>
        <w:t xml:space="preserve"> Regardless of the approach, the discussion on the relevance of early detection as a care procedure must be addressed from the perspective of its mobilisation by the “autism industry”, which will not be undertaken in this work.</w:t>
      </w:r>
    </w:p>
  </w:footnote>
  <w:footnote w:id="3">
    <w:p w14:paraId="000000BA" w14:textId="77777777" w:rsidR="00320CA7" w:rsidRDefault="00840652">
      <w:pPr>
        <w:spacing w:line="240" w:lineRule="auto"/>
        <w:jc w:val="both"/>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Although this is not the central theme of the discussion presented here, it is impossible to proceed without stating that I understand that not every autistic individual requires what we call clinical treatment (psychoanalytic or otherwise) to live well in their condition. Regarding autism, the recommendation for treatment operates in the same way it does for other life conditions: because it is always related to the experience of suffering and the possibility of stabilisation within the structure, the recommendation is neither compulsory nor universal. The biographies of many autistic individuals, in fact, recount the various ways they have been able to establish resources in their relationship with the Other to confront the barriers imposed by social organisation.</w:t>
      </w:r>
    </w:p>
  </w:footnote>
  <w:footnote w:id="4">
    <w:p w14:paraId="000000BB" w14:textId="77777777" w:rsidR="00320CA7" w:rsidRDefault="00840652">
      <w:pPr>
        <w:spacing w:line="240" w:lineRule="auto"/>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 xml:space="preserve">In this interview given to Hervé Castanet, Maleval briefly outlines the thesis he presents in “La difference autistique”: </w:t>
      </w:r>
      <w:hyperlink r:id="rId1">
        <w:r>
          <w:rPr>
            <w:rFonts w:ascii="Verdana" w:eastAsia="Verdana" w:hAnsi="Verdana" w:cs="Verdana"/>
            <w:sz w:val="20"/>
            <w:szCs w:val="20"/>
          </w:rPr>
          <w:t>https://psicoanalisislacaniano.com/2022/03/21/jcmaleval-diferencia-autistica-20220321/</w:t>
        </w:r>
      </w:hyperlink>
    </w:p>
  </w:footnote>
  <w:footnote w:id="5">
    <w:p w14:paraId="000000BC" w14:textId="77777777" w:rsidR="00320CA7" w:rsidRDefault="00840652">
      <w:pPr>
        <w:spacing w:line="240" w:lineRule="auto"/>
        <w:jc w:val="both"/>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Understanding “stabilisation” as the subject's action upon the experience of suffering.</w:t>
      </w:r>
    </w:p>
  </w:footnote>
  <w:footnote w:id="6">
    <w:p w14:paraId="000000BD" w14:textId="77777777" w:rsidR="00320CA7" w:rsidRDefault="00840652">
      <w:pPr>
        <w:spacing w:line="240" w:lineRule="auto"/>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This is a free translation from Spanish to English.</w:t>
      </w:r>
    </w:p>
  </w:footnote>
  <w:footnote w:id="7">
    <w:p w14:paraId="000000BE" w14:textId="77777777" w:rsidR="00320CA7" w:rsidRDefault="00840652">
      <w:pPr>
        <w:spacing w:line="240" w:lineRule="auto"/>
        <w:jc w:val="both"/>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Little Hans became known as the first child of psychoanalysis. In 1909, Freud published "Analysis of a Phobia in a Five-Year-Old Boy," based on the reports that the boy's father provided about the treatment he undertook with him.</w:t>
      </w:r>
    </w:p>
  </w:footnote>
  <w:footnote w:id="8">
    <w:p w14:paraId="000000C1" w14:textId="77777777" w:rsidR="00320CA7" w:rsidRDefault="00840652">
      <w:pPr>
        <w:spacing w:line="240" w:lineRule="auto"/>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This is a free translation from Portuguese to English. The original text was written in French and no official English version was not found. The same applies to other quotations from this text.</w:t>
      </w:r>
    </w:p>
  </w:footnote>
  <w:footnote w:id="9">
    <w:p w14:paraId="000000C0" w14:textId="77777777" w:rsidR="00320CA7" w:rsidRDefault="00840652">
      <w:pPr>
        <w:spacing w:line="240" w:lineRule="auto"/>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This is a free translation from Portuguese to English. The original text was written in French and no official English version was found. The same applies to other quotations from this text.</w:t>
      </w:r>
    </w:p>
  </w:footnote>
  <w:footnote w:id="10">
    <w:p w14:paraId="000000BF" w14:textId="77777777" w:rsidR="00320CA7" w:rsidRDefault="00840652">
      <w:pPr>
        <w:spacing w:line="240" w:lineRule="auto"/>
        <w:rPr>
          <w:rFonts w:ascii="Verdana" w:eastAsia="Verdana" w:hAnsi="Verdana" w:cs="Verdana"/>
          <w:sz w:val="20"/>
          <w:szCs w:val="20"/>
          <w:vertAlign w:val="superscript"/>
        </w:rPr>
      </w:pPr>
      <w:r>
        <w:rPr>
          <w:vertAlign w:val="superscript"/>
        </w:rPr>
        <w:footnoteRef/>
      </w:r>
      <w:r>
        <w:rPr>
          <w:rFonts w:ascii="Verdana" w:eastAsia="Verdana" w:hAnsi="Verdana" w:cs="Verdana"/>
          <w:sz w:val="20"/>
          <w:szCs w:val="20"/>
          <w:vertAlign w:val="superscript"/>
        </w:rPr>
        <w:t xml:space="preserve"> </w:t>
      </w:r>
      <w:r>
        <w:rPr>
          <w:rFonts w:ascii="Verdana" w:eastAsia="Verdana" w:hAnsi="Verdana" w:cs="Verdana"/>
          <w:sz w:val="20"/>
          <w:szCs w:val="20"/>
        </w:rPr>
        <w:t>Translated from the original Portuguese.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CA7"/>
    <w:rsid w:val="00185FE6"/>
    <w:rsid w:val="00320CA7"/>
    <w:rsid w:val="00840652"/>
    <w:rsid w:val="00AB0FA6"/>
    <w:rsid w:val="00B97E35"/>
    <w:rsid w:val="00F75A9A"/>
    <w:rsid w:val="5D3B35EC"/>
    <w:rsid w:val="7DA660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514600-1104-4AFA-9DDE-F0CAE0364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200" w:after="200" w:line="360" w:lineRule="auto"/>
      <w:ind w:left="2267"/>
      <w:jc w:val="both"/>
      <w:outlineLvl w:val="2"/>
    </w:pPr>
    <w:rPr>
      <w:sz w:val="20"/>
      <w:szCs w:val="20"/>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revistatraco.com/14_crianca-como-metodo-para-ler-lacan-1/" TargetMode="External"/><Relationship Id="rId13" Type="http://schemas.openxmlformats.org/officeDocument/2006/relationships/hyperlink" Target="https://www.n-1edicoes.org/infancias-contra-hegemonicas-para-descolonizar-a-psicanalise" TargetMode="External"/><Relationship Id="rId18" Type="http://schemas.openxmlformats.org/officeDocument/2006/relationships/hyperlink" Target="https://www.researchgate.net/publication/353086663_Razao_diagnostica_medicalizacao_e_bioidentidade" TargetMode="External"/><Relationship Id="rId3" Type="http://schemas.openxmlformats.org/officeDocument/2006/relationships/settings" Target="settings.xml"/><Relationship Id="rId21" Type="http://schemas.openxmlformats.org/officeDocument/2006/relationships/hyperlink" Target="https://doi.org/10.1590/1415-47142000002008" TargetMode="External"/><Relationship Id="rId7" Type="http://schemas.openxmlformats.org/officeDocument/2006/relationships/hyperlink" Target="mailto:ilanakatz1970@gmail.com" TargetMode="External"/><Relationship Id="rId12" Type="http://schemas.openxmlformats.org/officeDocument/2006/relationships/hyperlink" Target="https://doi.org/10.1111/chso.12551" TargetMode="External"/><Relationship Id="rId17" Type="http://schemas.openxmlformats.org/officeDocument/2006/relationships/hyperlink" Target="https://freud2lacan.b-cdn.net/L'ETOURDIT-final.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ampopsicanalitico.com.br/conferencia-em-genebra-sobre-o-sintoma/" TargetMode="External"/><Relationship Id="rId20" Type="http://schemas.openxmlformats.org/officeDocument/2006/relationships/hyperlink" Target="https://www.youtube.com/watch?v=PS2dlJh5U60"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cjds.uwaterloo.ca/index.php/cjds/article/view/896/1122"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earch.informit.org/doi/10.3316/informit.461141126692223" TargetMode="External"/><Relationship Id="rId23" Type="http://schemas.openxmlformats.org/officeDocument/2006/relationships/hyperlink" Target="https://www.youtube.com/watch?v=xJWekUAAfAk" TargetMode="External"/><Relationship Id="rId10" Type="http://schemas.openxmlformats.org/officeDocument/2006/relationships/hyperlink" Target="https://www.teses.usp.br/" TargetMode="External"/><Relationship Id="rId19" Type="http://schemas.openxmlformats.org/officeDocument/2006/relationships/hyperlink" Target="https://psicoanalisislacaniano.com/2022/03/21/jcmaleval-diferencia-autistica-20220321/" TargetMode="External"/><Relationship Id="rId4" Type="http://schemas.openxmlformats.org/officeDocument/2006/relationships/webSettings" Target="webSettings.xml"/><Relationship Id="rId9" Type="http://schemas.openxmlformats.org/officeDocument/2006/relationships/hyperlink" Target="https://doi.org/10.5007/cbsm.v12i31.69752" TargetMode="External"/><Relationship Id="rId14" Type="http://schemas.openxmlformats.org/officeDocument/2006/relationships/hyperlink" Target="https://www.teses.usp.br/" TargetMode="External"/><Relationship Id="rId22" Type="http://schemas.openxmlformats.org/officeDocument/2006/relationships/hyperlink" Target="http://content.time.com/time/subscriber/article/0,33009,798484,00.htm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sicoanalisislacaniano.com/2022/03/21/jcmaleval-diferencia-autistica-202203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yP9T3dRvd/fIa92iQkUVfrKlQw==">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8434</Words>
  <Characters>48079</Characters>
  <Application>Microsoft Office Word</Application>
  <DocSecurity>0</DocSecurity>
  <Lines>400</Lines>
  <Paragraphs>112</Paragraphs>
  <ScaleCrop>false</ScaleCrop>
  <Company/>
  <LinksUpToDate>false</LinksUpToDate>
  <CharactersWithSpaces>56401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Parker</dc:creator>
  <cp:lastModifiedBy>Ian Parker</cp:lastModifiedBy>
  <cp:revision>2</cp:revision>
  <dcterms:created xsi:type="dcterms:W3CDTF">2025-04-11T11:15:00Z</dcterms:created>
  <dcterms:modified xsi:type="dcterms:W3CDTF">2025-04-11T11:15:00Z</dcterms:modified>
</cp:coreProperties>
</file>